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9DA2" w14:textId="4103DFF1" w:rsidR="00F51811" w:rsidRPr="00EC3681" w:rsidRDefault="00F51811">
      <w:pPr>
        <w:rPr>
          <w:rFonts w:ascii="Open Sans" w:hAnsi="Open Sans" w:cs="Open Sans"/>
          <w:noProof/>
        </w:rPr>
      </w:pPr>
    </w:p>
    <w:p w14:paraId="1CF0A391" w14:textId="56BFB45C" w:rsidR="00F51811" w:rsidRPr="00EC3681" w:rsidRDefault="00F51811" w:rsidP="00F51811">
      <w:pPr>
        <w:rPr>
          <w:rFonts w:ascii="Open Sans" w:hAnsi="Open Sans" w:cs="Open Sans"/>
        </w:rPr>
      </w:pPr>
    </w:p>
    <w:p w14:paraId="519A8686" w14:textId="30279C72" w:rsidR="00F51811" w:rsidRPr="00575BA4" w:rsidRDefault="00F51811" w:rsidP="00412D25">
      <w:pPr>
        <w:rPr>
          <w:rFonts w:cstheme="minorHAnsi"/>
          <w:b/>
          <w:bCs/>
          <w:spacing w:val="10"/>
          <w:kern w:val="24"/>
          <w:position w:val="2"/>
          <w:sz w:val="28"/>
          <w:szCs w:val="28"/>
          <w:shd w:val="clear" w:color="auto" w:fill="FFFFFF"/>
        </w:rPr>
      </w:pPr>
    </w:p>
    <w:p w14:paraId="42F16B60" w14:textId="77777777" w:rsidR="00E84AF1" w:rsidRPr="00575BA4" w:rsidRDefault="00E84AF1" w:rsidP="00412D25">
      <w:pPr>
        <w:shd w:val="clear" w:color="auto" w:fill="FFFFFF" w:themeFill="background1"/>
        <w:outlineLvl w:val="0"/>
        <w:rPr>
          <w:b/>
          <w:bCs/>
          <w:spacing w:val="10"/>
          <w:kern w:val="24"/>
          <w:position w:val="2"/>
          <w:sz w:val="28"/>
          <w:szCs w:val="28"/>
          <w:shd w:val="clear" w:color="auto" w:fill="FFFFFF"/>
        </w:rPr>
      </w:pPr>
      <w:r w:rsidRPr="00575BA4">
        <w:rPr>
          <w:b/>
          <w:bCs/>
          <w:spacing w:val="10"/>
          <w:kern w:val="24"/>
          <w:position w:val="2"/>
          <w:sz w:val="28"/>
          <w:szCs w:val="28"/>
          <w:shd w:val="clear" w:color="auto" w:fill="FFFFFF"/>
        </w:rPr>
        <w:t>ROZWÓJ FIRMY W METAWERSUM</w:t>
      </w:r>
    </w:p>
    <w:p w14:paraId="7330AD35" w14:textId="2058A375" w:rsidR="00887FF9" w:rsidRPr="00412D25" w:rsidRDefault="00E84AF1" w:rsidP="00412D25">
      <w:pPr>
        <w:shd w:val="clear" w:color="auto" w:fill="FFFFFF" w:themeFill="background1"/>
        <w:outlineLvl w:val="0"/>
        <w:rPr>
          <w:spacing w:val="10"/>
          <w:kern w:val="24"/>
          <w:position w:val="2"/>
          <w:shd w:val="clear" w:color="auto" w:fill="FFFFFF"/>
        </w:rPr>
      </w:pPr>
      <w:r w:rsidRPr="00412D25">
        <w:rPr>
          <w:spacing w:val="10"/>
          <w:kern w:val="24"/>
          <w:position w:val="2"/>
          <w:shd w:val="clear" w:color="auto" w:fill="FFFFFF"/>
        </w:rPr>
        <w:t>Branża przemysłowa podnosi kompetencje poprzez wirtualne doświadczenia</w:t>
      </w:r>
    </w:p>
    <w:p w14:paraId="7127CEE8" w14:textId="1F399205" w:rsidR="00A81C50" w:rsidRPr="00EC3681" w:rsidRDefault="00A81C50" w:rsidP="00A81C50">
      <w:pPr>
        <w:jc w:val="center"/>
        <w:rPr>
          <w:rFonts w:ascii="Open Sans" w:hAnsi="Open Sans" w:cs="Open Sans"/>
        </w:rPr>
      </w:pPr>
    </w:p>
    <w:p w14:paraId="0491251E"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4F499237" w14:textId="038E7768" w:rsidR="008620AA" w:rsidRPr="00575BA4" w:rsidRDefault="008620AA" w:rsidP="008620AA">
      <w:pPr>
        <w:autoSpaceDE w:val="0"/>
        <w:autoSpaceDN w:val="0"/>
        <w:adjustRightInd w:val="0"/>
        <w:rPr>
          <w:rFonts w:eastAsia="Times New Roman" w:cstheme="minorHAnsi"/>
          <w:b/>
          <w:bCs/>
          <w:spacing w:val="7"/>
          <w:kern w:val="36"/>
          <w:lang w:eastAsia="en-GB"/>
        </w:rPr>
      </w:pPr>
      <w:proofErr w:type="spellStart"/>
      <w:r w:rsidRPr="00575BA4">
        <w:rPr>
          <w:rFonts w:eastAsia="Times New Roman" w:cstheme="minorHAnsi"/>
          <w:b/>
          <w:bCs/>
          <w:spacing w:val="7"/>
          <w:kern w:val="36"/>
          <w:lang w:eastAsia="en-GB"/>
        </w:rPr>
        <w:t>Citi</w:t>
      </w:r>
      <w:proofErr w:type="spellEnd"/>
      <w:r w:rsidRPr="00575BA4">
        <w:rPr>
          <w:rStyle w:val="Odwoanieprzypisudolnego"/>
          <w:rFonts w:eastAsia="Times New Roman" w:cstheme="minorHAnsi"/>
          <w:b/>
          <w:bCs/>
          <w:spacing w:val="7"/>
          <w:kern w:val="36"/>
          <w:lang w:eastAsia="en-GB"/>
        </w:rPr>
        <w:footnoteReference w:id="2"/>
      </w:r>
      <w:r w:rsidRPr="00575BA4">
        <w:rPr>
          <w:rFonts w:eastAsia="Times New Roman" w:cstheme="minorHAnsi"/>
          <w:b/>
          <w:bCs/>
          <w:spacing w:val="7"/>
          <w:kern w:val="36"/>
          <w:lang w:eastAsia="en-GB"/>
        </w:rPr>
        <w:t xml:space="preserve"> szacuje, że jeszcze przed 2030 rokiem wartość rynku </w:t>
      </w:r>
      <w:proofErr w:type="spellStart"/>
      <w:r w:rsidRPr="00575BA4">
        <w:rPr>
          <w:rFonts w:eastAsia="Times New Roman" w:cstheme="minorHAnsi"/>
          <w:b/>
          <w:bCs/>
          <w:spacing w:val="7"/>
          <w:kern w:val="36"/>
          <w:lang w:eastAsia="en-GB"/>
        </w:rPr>
        <w:t>metawersum</w:t>
      </w:r>
      <w:proofErr w:type="spellEnd"/>
      <w:r w:rsidRPr="00575BA4">
        <w:rPr>
          <w:rFonts w:eastAsia="Times New Roman" w:cstheme="minorHAnsi"/>
          <w:b/>
          <w:bCs/>
          <w:spacing w:val="7"/>
          <w:kern w:val="36"/>
          <w:lang w:eastAsia="en-GB"/>
        </w:rPr>
        <w:t xml:space="preserve"> może osiągnąć poziom 13 bilionów dolarów. Technologie immersyjne rozwijają się w błyskawicznym tempie, znajdując zastosowanie zarówno w rozwiązaniach konsumenckich, jak i korporacyjnych i przekształcają kluczowe gałęzie przemysłu, od architektury i projektowania wnętrz, przez produkcję filmową, aż po inżynierię i produkcję. Wraz z nimi zmienia się również rynek pracy i jego potrzeby.</w:t>
      </w:r>
    </w:p>
    <w:p w14:paraId="547B2929" w14:textId="77777777" w:rsidR="008620AA" w:rsidRDefault="008620AA" w:rsidP="008620AA">
      <w:pPr>
        <w:autoSpaceDE w:val="0"/>
        <w:autoSpaceDN w:val="0"/>
        <w:adjustRightInd w:val="0"/>
        <w:rPr>
          <w:rFonts w:eastAsia="Times New Roman" w:cstheme="minorHAnsi"/>
          <w:spacing w:val="7"/>
          <w:kern w:val="36"/>
          <w:lang w:eastAsia="en-GB"/>
        </w:rPr>
      </w:pPr>
    </w:p>
    <w:p w14:paraId="44FFEB45" w14:textId="77777777" w:rsidR="00575BA4" w:rsidRPr="008620AA" w:rsidRDefault="00575BA4" w:rsidP="008620AA">
      <w:pPr>
        <w:autoSpaceDE w:val="0"/>
        <w:autoSpaceDN w:val="0"/>
        <w:adjustRightInd w:val="0"/>
        <w:rPr>
          <w:rFonts w:eastAsia="Times New Roman" w:cstheme="minorHAnsi"/>
          <w:spacing w:val="7"/>
          <w:kern w:val="36"/>
          <w:lang w:eastAsia="en-GB"/>
        </w:rPr>
      </w:pPr>
    </w:p>
    <w:p w14:paraId="13E6FA4A" w14:textId="77777777" w:rsidR="008620AA" w:rsidRPr="008620AA" w:rsidRDefault="008620AA" w:rsidP="008620AA">
      <w:pPr>
        <w:autoSpaceDE w:val="0"/>
        <w:autoSpaceDN w:val="0"/>
        <w:adjustRightInd w:val="0"/>
        <w:rPr>
          <w:rFonts w:eastAsia="Times New Roman" w:cstheme="minorHAnsi"/>
          <w:spacing w:val="7"/>
          <w:kern w:val="36"/>
          <w:lang w:eastAsia="en-GB"/>
        </w:rPr>
      </w:pPr>
      <w:proofErr w:type="spellStart"/>
      <w:r w:rsidRPr="008620AA">
        <w:rPr>
          <w:rFonts w:eastAsia="Times New Roman" w:cstheme="minorHAnsi"/>
          <w:spacing w:val="7"/>
          <w:kern w:val="36"/>
          <w:lang w:eastAsia="en-GB"/>
        </w:rPr>
        <w:t>Metawersum</w:t>
      </w:r>
      <w:proofErr w:type="spellEnd"/>
      <w:r w:rsidRPr="008620AA">
        <w:rPr>
          <w:rFonts w:eastAsia="Times New Roman" w:cstheme="minorHAnsi"/>
          <w:spacing w:val="7"/>
          <w:kern w:val="36"/>
          <w:lang w:eastAsia="en-GB"/>
        </w:rPr>
        <w:t xml:space="preserve"> to w ogólnym rozumieniu kolejny etap rozwoju Internetu – jego trójwymiarowy następca. W kontekście doświadczenia użytkownika największą różnicą między Internetem, jaki znamy a jego wersją 3D, jest poziom zaangażowania zmysłów, a tym samym obcowania z prezentowaną w sieci rzeczywistością. Dlatego praktycznym punktem odniesienia są technologie immersyjne, różniące się zakresem i stopniem, w jaki angażują nasze zmysły i pozwalają odczuć sztuczny świat tak, jak rzeczywisty.</w:t>
      </w:r>
    </w:p>
    <w:p w14:paraId="1F1CAE0B"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2A4DA893"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Dostęp człowieka do treści i wiedzy od wieków zamykał się w dwóch wymiarach – na stronach książek i gazet, ekranów telewizorów, komputerów i telefonów komórkowych. Ilość informacji cyfrowych, którymi dysponujemy oraz świat rzeczywisty, w którym je wykorzystujemy, są ze sobą zasadniczo sprzeczne. Dane, którymi się teraz posługujemy w naszych decyzjach i działaniach, nadal ograniczają się do dwuwymiarowych stron i wyświetlaczy, mimo że rzeczywistość jest trójwymiarowa. Przepaść między światem fizycznym a cyfrowym uniemożliwia nam pełne wykorzystanie wiedzy i danych w codziennym życiu i biznesie.</w:t>
      </w:r>
    </w:p>
    <w:p w14:paraId="0048DB4F"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06121941" w14:textId="77777777" w:rsidR="008620AA" w:rsidRPr="008620AA" w:rsidRDefault="008620AA" w:rsidP="008620AA">
      <w:pPr>
        <w:autoSpaceDE w:val="0"/>
        <w:autoSpaceDN w:val="0"/>
        <w:adjustRightInd w:val="0"/>
        <w:rPr>
          <w:rFonts w:eastAsia="Times New Roman" w:cstheme="minorHAnsi"/>
          <w:spacing w:val="7"/>
          <w:kern w:val="36"/>
          <w:lang w:eastAsia="en-GB"/>
        </w:rPr>
      </w:pPr>
      <w:proofErr w:type="spellStart"/>
      <w:r w:rsidRPr="008620AA">
        <w:rPr>
          <w:rFonts w:eastAsia="Times New Roman" w:cstheme="minorHAnsi"/>
          <w:spacing w:val="7"/>
          <w:kern w:val="36"/>
          <w:lang w:eastAsia="en-GB"/>
        </w:rPr>
        <w:t>Metawersum</w:t>
      </w:r>
      <w:proofErr w:type="spellEnd"/>
      <w:r w:rsidRPr="008620AA">
        <w:rPr>
          <w:rFonts w:eastAsia="Times New Roman" w:cstheme="minorHAnsi"/>
          <w:spacing w:val="7"/>
          <w:kern w:val="36"/>
          <w:lang w:eastAsia="en-GB"/>
        </w:rPr>
        <w:t xml:space="preserve"> ma to zmienić. Poprzez zanurzenie nas bezpośrednio w wirtualnym środowisku, technologie immersyjne, takie jak rzeczywistość wirtualna, rozszerzona i mieszana, po raz pierwszy w dziejach ludzkości dają szansę na zwiększenie naszych możliwości percepcyjnych.</w:t>
      </w:r>
    </w:p>
    <w:p w14:paraId="7F5F84E3"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0E7A0279" w14:textId="77777777" w:rsid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Dla biznesu jest to punkt zwrotny w planowaniu strategii, który z pewnością zmieni sposób, w jaki uczymy się, podejmujemy decyzje i angażujemy się w środowisko fizyczne. Ponadto, wpłynie na to, jak firmy wchodzą w interakcje z klientami, kształcą pracowników, opracowują produkty, kontrolują swoje łańcuchy wartości, a w końcu konkurują ze sobą na rynku.</w:t>
      </w:r>
    </w:p>
    <w:p w14:paraId="557E10B6" w14:textId="77777777" w:rsidR="00575BA4" w:rsidRPr="008620AA" w:rsidRDefault="00575BA4" w:rsidP="008620AA">
      <w:pPr>
        <w:autoSpaceDE w:val="0"/>
        <w:autoSpaceDN w:val="0"/>
        <w:adjustRightInd w:val="0"/>
        <w:rPr>
          <w:rFonts w:eastAsia="Times New Roman" w:cstheme="minorHAnsi"/>
          <w:spacing w:val="7"/>
          <w:kern w:val="36"/>
          <w:lang w:eastAsia="en-GB"/>
        </w:rPr>
      </w:pPr>
    </w:p>
    <w:p w14:paraId="79BD8EFB"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782327C5" w14:textId="77777777" w:rsidR="008620AA" w:rsidRPr="00C129B2" w:rsidRDefault="008620AA" w:rsidP="008620AA">
      <w:pPr>
        <w:autoSpaceDE w:val="0"/>
        <w:autoSpaceDN w:val="0"/>
        <w:adjustRightInd w:val="0"/>
        <w:rPr>
          <w:rFonts w:eastAsia="Times New Roman" w:cstheme="minorHAnsi"/>
          <w:b/>
          <w:bCs/>
          <w:spacing w:val="7"/>
          <w:kern w:val="36"/>
          <w:lang w:eastAsia="en-GB"/>
        </w:rPr>
      </w:pPr>
      <w:r w:rsidRPr="00C129B2">
        <w:rPr>
          <w:rFonts w:eastAsia="Times New Roman" w:cstheme="minorHAnsi"/>
          <w:b/>
          <w:bCs/>
          <w:spacing w:val="7"/>
          <w:kern w:val="36"/>
          <w:lang w:eastAsia="en-GB"/>
        </w:rPr>
        <w:lastRenderedPageBreak/>
        <w:t xml:space="preserve">Największe wyzwanie przemysłowego </w:t>
      </w:r>
      <w:proofErr w:type="spellStart"/>
      <w:r w:rsidRPr="00C129B2">
        <w:rPr>
          <w:rFonts w:eastAsia="Times New Roman" w:cstheme="minorHAnsi"/>
          <w:b/>
          <w:bCs/>
          <w:spacing w:val="7"/>
          <w:kern w:val="36"/>
          <w:lang w:eastAsia="en-GB"/>
        </w:rPr>
        <w:t>metawersum</w:t>
      </w:r>
      <w:proofErr w:type="spellEnd"/>
    </w:p>
    <w:p w14:paraId="77B9A2AE"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27A2DFA1" w14:textId="593CD6C9"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Technologie immersyjne tworzą miliony nowych miejsc pracy, jednak ich przyszły potencjał jest zagrożony z powodu globalnego niedoboru wykwalifikowanych talentów — Światowe Forum Ekonomiczne przewiduje, że do 2030 r. ponad miliard pracowników będzie musiało się przekwalifikować</w:t>
      </w:r>
      <w:r w:rsidR="00C129B2">
        <w:rPr>
          <w:rStyle w:val="Odwoanieprzypisudolnego"/>
          <w:rFonts w:eastAsia="Times New Roman" w:cstheme="minorHAnsi"/>
          <w:spacing w:val="7"/>
          <w:kern w:val="36"/>
          <w:lang w:eastAsia="en-GB"/>
        </w:rPr>
        <w:footnoteReference w:id="3"/>
      </w:r>
      <w:r w:rsidRPr="008620AA">
        <w:rPr>
          <w:rFonts w:eastAsia="Times New Roman" w:cstheme="minorHAnsi"/>
          <w:spacing w:val="7"/>
          <w:kern w:val="36"/>
          <w:lang w:eastAsia="en-GB"/>
        </w:rPr>
        <w:t>. Z tego powodu firmy stają przed wyzwaniem tworzenia skutecznych programów szkoleniowych, aby przekazać swoim pracownikom nowe umiejętności.</w:t>
      </w:r>
    </w:p>
    <w:p w14:paraId="2E69E50D"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2F84FB17"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Przepaść między umiejętnościami i doświadczeniem zawodowym pracowników a codziennością biznesową pozwala wyeliminować rozwiązanie Aidar, które służy do tworzenia i doskonalenia przez firmy własnych, immersyjnych metod szkoleniowych. Aidar identyfikuje możliwości i potrzeby przedsiębiorstw oraz proponuje rozwiązania pozwalające na uprzedzenie problemu deficytu pracowników i odpływającego z firm know-how. Firma buduje w rzeczywistości wirtualnej (VR) niezależne sprzętowo (hardware-</w:t>
      </w:r>
      <w:proofErr w:type="spellStart"/>
      <w:r w:rsidRPr="008620AA">
        <w:rPr>
          <w:rFonts w:eastAsia="Times New Roman" w:cstheme="minorHAnsi"/>
          <w:spacing w:val="7"/>
          <w:kern w:val="36"/>
          <w:lang w:eastAsia="en-GB"/>
        </w:rPr>
        <w:t>agnostic</w:t>
      </w:r>
      <w:proofErr w:type="spellEnd"/>
      <w:r w:rsidRPr="008620AA">
        <w:rPr>
          <w:rFonts w:eastAsia="Times New Roman" w:cstheme="minorHAnsi"/>
          <w:spacing w:val="7"/>
          <w:kern w:val="36"/>
          <w:lang w:eastAsia="en-GB"/>
        </w:rPr>
        <w:t xml:space="preserve">) symulatory środowiska pracy, pozwalające na sprawny i skuteczny </w:t>
      </w:r>
      <w:proofErr w:type="spellStart"/>
      <w:r w:rsidRPr="008620AA">
        <w:rPr>
          <w:rFonts w:eastAsia="Times New Roman" w:cstheme="minorHAnsi"/>
          <w:spacing w:val="7"/>
          <w:kern w:val="36"/>
          <w:lang w:eastAsia="en-GB"/>
        </w:rPr>
        <w:t>onboarding</w:t>
      </w:r>
      <w:proofErr w:type="spellEnd"/>
      <w:r w:rsidRPr="008620AA">
        <w:rPr>
          <w:rFonts w:eastAsia="Times New Roman" w:cstheme="minorHAnsi"/>
          <w:spacing w:val="7"/>
          <w:kern w:val="36"/>
          <w:lang w:eastAsia="en-GB"/>
        </w:rPr>
        <w:t xml:space="preserve"> specjalistów oraz szkolenia z nowych umiejętności organizowane bez dostępu do rzeczywistych maszyn i materiałów.</w:t>
      </w:r>
    </w:p>
    <w:p w14:paraId="1BA17341"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1BCF4C8C"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 xml:space="preserve">Wykorzystując technologię rozszerzonej rzeczywistości (AR), firma pozwala także na zdalne wparcie firm przez ekspertów znajdujących się w dowolnym miejscu na świecie, którzy z pomocą laptopa lub </w:t>
      </w:r>
      <w:proofErr w:type="spellStart"/>
      <w:r w:rsidRPr="008620AA">
        <w:rPr>
          <w:rFonts w:eastAsia="Times New Roman" w:cstheme="minorHAnsi"/>
          <w:spacing w:val="7"/>
          <w:kern w:val="36"/>
          <w:lang w:eastAsia="en-GB"/>
        </w:rPr>
        <w:t>smartfona</w:t>
      </w:r>
      <w:proofErr w:type="spellEnd"/>
      <w:r w:rsidRPr="008620AA">
        <w:rPr>
          <w:rFonts w:eastAsia="Times New Roman" w:cstheme="minorHAnsi"/>
          <w:spacing w:val="7"/>
          <w:kern w:val="36"/>
          <w:lang w:eastAsia="en-GB"/>
        </w:rPr>
        <w:t xml:space="preserve"> łączą się zdalnie z wybranym pracownikiem obecnym na miejscu i otrzymuje pełen wgląd w otoczenie zakładu produkcyjnego. Pracownik za pośrednictwem okularów AR przesyła osobie ze wsparcia technicznego obraz w czasie rzeczywistym, więc mogą wspólnie oglądać maszynę i identyfikować problemy, uruchamiać działania naprawcze, a nawet interweniować przed wystąpieniem awarii lub przestoju. W razie, gdy inżynier ds. kontroli lub konserwacji zostanie powiadomiony, że silnik danej maszyny nie działa, okulary AR mogą — bazując na przygotowanych wcześniej automatycznych scenariuszach serwisowych — pokierować go do właściwej części zamiennej w magazynie, pomóc w dotarciu do lokalizacji silnika w fabryce oraz dostarczyć wszelkie instrukcje naprawcze. Dodatkowo wszystko to zostaje zapisane w bazie wiedzy, aby służyło innym pracownikom w przyszłości, a zgromadzony w ten sposób materiał można edytować, uzupełniać i rozwijać. Pozwala to na nieograniczony wręcz rozwój kompetencji zespołów i firmy.</w:t>
      </w:r>
    </w:p>
    <w:p w14:paraId="7AB858B8"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0D307E16" w14:textId="77777777" w:rsidR="008620AA" w:rsidRPr="00C129B2" w:rsidRDefault="008620AA" w:rsidP="008620AA">
      <w:pPr>
        <w:autoSpaceDE w:val="0"/>
        <w:autoSpaceDN w:val="0"/>
        <w:adjustRightInd w:val="0"/>
        <w:rPr>
          <w:rFonts w:eastAsia="Times New Roman" w:cstheme="minorHAnsi"/>
          <w:b/>
          <w:bCs/>
          <w:spacing w:val="7"/>
          <w:kern w:val="36"/>
          <w:lang w:eastAsia="en-GB"/>
        </w:rPr>
      </w:pPr>
      <w:r w:rsidRPr="00C129B2">
        <w:rPr>
          <w:rFonts w:eastAsia="Times New Roman" w:cstheme="minorHAnsi"/>
          <w:b/>
          <w:bCs/>
          <w:spacing w:val="7"/>
          <w:kern w:val="36"/>
          <w:lang w:eastAsia="en-GB"/>
        </w:rPr>
        <w:t>Edukacja nastawiona na odbiór</w:t>
      </w:r>
    </w:p>
    <w:p w14:paraId="1861D38F"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7BFDC5F3" w14:textId="72ACB709"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 xml:space="preserve">Według badania przeprowadzonego przez firmę Accenture ponad 90 proc. kadry kierowniczej widzi potrzebę poprawy skuteczności technik treningu zawodowego. Tradycyjne metody szkoleniowe, takie jak wykłady prowadzone przez instruktorów lub materiały wideo, okazują się często nieskuteczne i nieadekwatne do oczekiwań nowego pokolenia. Krzywa zapominania </w:t>
      </w:r>
      <w:proofErr w:type="spellStart"/>
      <w:r w:rsidRPr="008620AA">
        <w:rPr>
          <w:rFonts w:eastAsia="Times New Roman" w:cstheme="minorHAnsi"/>
          <w:spacing w:val="7"/>
          <w:kern w:val="36"/>
          <w:lang w:eastAsia="en-GB"/>
        </w:rPr>
        <w:t>Ebbinghausa</w:t>
      </w:r>
      <w:proofErr w:type="spellEnd"/>
      <w:r w:rsidRPr="008620AA">
        <w:rPr>
          <w:rFonts w:eastAsia="Times New Roman" w:cstheme="minorHAnsi"/>
          <w:spacing w:val="7"/>
          <w:kern w:val="36"/>
          <w:lang w:eastAsia="en-GB"/>
        </w:rPr>
        <w:t xml:space="preserve"> pokazuje, że w ciągu jednej godziny ludzie zapominają średnio połowę informacji, które usłyszeli. Uczniowie </w:t>
      </w:r>
      <w:r w:rsidRPr="008620AA">
        <w:rPr>
          <w:rFonts w:eastAsia="Times New Roman" w:cstheme="minorHAnsi"/>
          <w:spacing w:val="7"/>
          <w:kern w:val="36"/>
          <w:lang w:eastAsia="en-GB"/>
        </w:rPr>
        <w:lastRenderedPageBreak/>
        <w:t>zapominają 70 proc. informacji w ciągu zaledwie 24 godzin, a w ciągu miesiąca umyka im prawie 90 proc. zdobytej wiedzy</w:t>
      </w:r>
      <w:r w:rsidR="00B0654E">
        <w:rPr>
          <w:rStyle w:val="Odwoanieprzypisudolnego"/>
          <w:rFonts w:eastAsia="Times New Roman" w:cstheme="minorHAnsi"/>
          <w:spacing w:val="7"/>
          <w:kern w:val="36"/>
          <w:lang w:eastAsia="en-GB"/>
        </w:rPr>
        <w:footnoteReference w:id="4"/>
      </w:r>
      <w:r w:rsidRPr="008620AA">
        <w:rPr>
          <w:rFonts w:eastAsia="Times New Roman" w:cstheme="minorHAnsi"/>
          <w:spacing w:val="7"/>
          <w:kern w:val="36"/>
          <w:lang w:eastAsia="en-GB"/>
        </w:rPr>
        <w:t>.</w:t>
      </w:r>
    </w:p>
    <w:p w14:paraId="519FF389"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1B74EBCF" w14:textId="77777777" w:rsidR="00575BA4"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 xml:space="preserve">Dzieje się tak, ponieważ tradycyjne metody edukacyjne są nastawione na przekaz, a nie odbiór. Ich zadaniem jest przekazanie jak największej ilości wiedzy, a nie na to, jak przyswoi ją odbiorca i czy będzie umieć z niej skorzystać. Tymczasem odpowiednio skonstruowane i przeprowadzone szkolenie, uwzględniające potrzeby przedsiębiorstwa i kluczowe mierniki jego wydajności – jak dowodzi </w:t>
      </w:r>
      <w:proofErr w:type="spellStart"/>
      <w:r w:rsidRPr="008620AA">
        <w:rPr>
          <w:rFonts w:eastAsia="Times New Roman" w:cstheme="minorHAnsi"/>
          <w:spacing w:val="7"/>
          <w:kern w:val="36"/>
          <w:lang w:eastAsia="en-GB"/>
        </w:rPr>
        <w:t>McKinsey</w:t>
      </w:r>
      <w:proofErr w:type="spellEnd"/>
      <w:r w:rsidRPr="008620AA">
        <w:rPr>
          <w:rFonts w:eastAsia="Times New Roman" w:cstheme="minorHAnsi"/>
          <w:spacing w:val="7"/>
          <w:kern w:val="36"/>
          <w:lang w:eastAsia="en-GB"/>
        </w:rPr>
        <w:t xml:space="preserve"> – generuje dla organizacji zyski nawet czterokrotnie większe od poniesionych kosztów</w:t>
      </w:r>
      <w:r w:rsidR="00575BA4">
        <w:rPr>
          <w:rStyle w:val="Odwoanieprzypisudolnego"/>
          <w:rFonts w:eastAsia="Times New Roman" w:cstheme="minorHAnsi"/>
          <w:spacing w:val="7"/>
          <w:kern w:val="36"/>
          <w:lang w:eastAsia="en-GB"/>
        </w:rPr>
        <w:footnoteReference w:id="5"/>
      </w:r>
      <w:r w:rsidRPr="008620AA">
        <w:rPr>
          <w:rFonts w:eastAsia="Times New Roman" w:cstheme="minorHAnsi"/>
          <w:spacing w:val="7"/>
          <w:kern w:val="36"/>
          <w:lang w:eastAsia="en-GB"/>
        </w:rPr>
        <w:t xml:space="preserve">. </w:t>
      </w:r>
    </w:p>
    <w:p w14:paraId="2CB8389E" w14:textId="77777777" w:rsidR="00575BA4" w:rsidRDefault="00575BA4" w:rsidP="008620AA">
      <w:pPr>
        <w:autoSpaceDE w:val="0"/>
        <w:autoSpaceDN w:val="0"/>
        <w:adjustRightInd w:val="0"/>
        <w:rPr>
          <w:rFonts w:eastAsia="Times New Roman" w:cstheme="minorHAnsi"/>
          <w:spacing w:val="7"/>
          <w:kern w:val="36"/>
          <w:lang w:eastAsia="en-GB"/>
        </w:rPr>
      </w:pPr>
    </w:p>
    <w:p w14:paraId="004EBD25" w14:textId="6F871832"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Studia przypadku szkoleń w środowisku immersyjnym pokazują, że środowisko wirtualne daje firmom ogromne możliwości mierzenia i weryfikowania ich skuteczności i dostosowania ich do branży i obszaru działalności. Niezależnie od branży i rodzaju podnoszonych umiejętności, wyniki nauki w VR są bardzo wysokie, a wskaźnik retencji wiedzy osiąga poziom nawet 75 proc</w:t>
      </w:r>
      <w:r w:rsidR="00575BA4">
        <w:rPr>
          <w:rStyle w:val="Odwoanieprzypisudolnego"/>
          <w:rFonts w:eastAsia="Times New Roman" w:cstheme="minorHAnsi"/>
          <w:spacing w:val="7"/>
          <w:kern w:val="36"/>
          <w:lang w:eastAsia="en-GB"/>
        </w:rPr>
        <w:footnoteReference w:id="6"/>
      </w:r>
      <w:r w:rsidRPr="008620AA">
        <w:rPr>
          <w:rFonts w:eastAsia="Times New Roman" w:cstheme="minorHAnsi"/>
          <w:spacing w:val="7"/>
          <w:kern w:val="36"/>
          <w:lang w:eastAsia="en-GB"/>
        </w:rPr>
        <w:t>. Uczenie się nowych zadań poprzez VR pozwala wypracować rzeczywistą pamięć mięśniową, której nie uwzględniają tradycyjne metody szkoleniowe. Pamięć mięśniowa to naturalny mechanizm, który odpowiada za adaptowanie naszego ciała do wykonywania określonych ruchów. Pozwala ona na automatyczne wykonywanie wyuczonych czynności, ograniczając przy tym udział mózgu. Dzięki niej ciało pamięta sekwencje ruchów, których nauczyło się nawet kilka lat wcześniej. Technologie immersyjne umożliwiają więc nauczenie naszego ciała czynności, które do tej pory można było przyswoić jedynie po rozpoczęciu pracy na docelowym, rzeczywistym stanowisku czy maszynie.</w:t>
      </w:r>
    </w:p>
    <w:p w14:paraId="67BAD6E8"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05D37168"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 xml:space="preserve">Z punktu widzenia organizacji, stanowi to dodatkowy wskaźnik KPI. Pomiar skuteczności nie jest już ograniczony do teorii zdobytej z wykładów lub podręczników, ponieważ VR pozwala na zmierzenie wiedzy na poziomie fizycznym i emocjonalnym, wskazanie, z czym pracownik może mieć trudności i dostosowanie treningu do jego potrzeb i możliwości. To jedna z głównych przewag edukacji nastawionej na odbiorcę, która dostępna jest na żądanie i zoptymalizowana pod kątem indywidualnych predyspozycji. Potwierdzają to badania </w:t>
      </w:r>
      <w:proofErr w:type="spellStart"/>
      <w:r w:rsidRPr="008620AA">
        <w:rPr>
          <w:rFonts w:eastAsia="Times New Roman" w:cstheme="minorHAnsi"/>
          <w:spacing w:val="7"/>
          <w:kern w:val="36"/>
          <w:lang w:eastAsia="en-GB"/>
        </w:rPr>
        <w:t>PwC</w:t>
      </w:r>
      <w:proofErr w:type="spellEnd"/>
      <w:r w:rsidRPr="008620AA">
        <w:rPr>
          <w:rFonts w:eastAsia="Times New Roman" w:cstheme="minorHAnsi"/>
          <w:spacing w:val="7"/>
          <w:kern w:val="36"/>
          <w:lang w:eastAsia="en-GB"/>
        </w:rPr>
        <w:t>: studenci przeszkoleni za pomocą VR byli o 275 proc. bardziej pewni, że będą umieli wykorzystać zdobytą wiedzę w praktyce, co stanowi o 30-40-proc. lepszy wynik od tradycyjnej sali i e-learningu.</w:t>
      </w:r>
    </w:p>
    <w:p w14:paraId="1BB24C98"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22312455"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Szkolenia w AR, VR i MR mają udowodnioną skuteczność w rozwiązaniu rzeczywistych problemów biznesowych, jak również w zwiększaniu przewagi konkurencyjnej przedsiębiorstw. Ich wybór jest dokonywany na podstawie potrzeb przedsiębiorstwa i określonych kryteriów, takich jak rodzaj przekazywanej wiedzy oraz warunki szkoleniowe — m.in. to, czy szkolenie może być przeprowadzone w konkretnym, fizycznym obiekcie np. zakładzie produkcyjnym i czy istnieje możliwość zgromadzenia w nim uczestników, czy też trening musi przybrać formę zdalną.</w:t>
      </w:r>
    </w:p>
    <w:p w14:paraId="524BA4CC"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3AFE10BC"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lastRenderedPageBreak/>
        <w:t>Tam, gdzie możliwa jest fizyczna obecność i dostępny obiekt, z którym związane jest szkolenie – fabryka czy taśma produkcyjna — sprawdza się technologia rzeczywistości rozszerzonej, która uzupełnia otoczenie szkolonego pracownika o dodatkowe elementy cyfrowe, rozszerzające jego punkt widzenia – grafiki, przyciski oraz oznaczenia opisujące środowisko fizyczne. Jest to powszechnie stosowana metoda szkoleniowa podnosząca jakość przekazywania wiedzy i poziom zrozumienia wielu kwestii przez szkoloną grupę. Są jednak sytuacje, gdy przedsiębiorstwo stoi przed wyzwaniem przeszkolenia pracowników przed powstaniem przestrzeni, w jakiej będą docelowo pracować lub jest zmuszone do ich wdrażania w obowiązki w innej lokalizacji, w modelu zdalnym. Wówczas z pomocą przychodzi rzeczywistość wirtualna i symulacja przestrzeni, w której ludzie mogą całkowicie zanurzyć w sztucznie stworzonej rzeczywistości i doświadczyć przyszłych procesów produkcyjnych. Technologia ta wykorzystuje modelowanie i symulację komputerową tak, by mózg użytkownika mógł obserwować, reagować i angażować się w wydarzenia w VR w taki sam sposób, jak w prawdziwym życiu.</w:t>
      </w:r>
    </w:p>
    <w:p w14:paraId="3FD4C1FB"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6022912C" w14:textId="77777777" w:rsidR="008620AA" w:rsidRPr="008620AA" w:rsidRDefault="008620AA" w:rsidP="008620AA">
      <w:pPr>
        <w:autoSpaceDE w:val="0"/>
        <w:autoSpaceDN w:val="0"/>
        <w:adjustRightInd w:val="0"/>
        <w:rPr>
          <w:rFonts w:eastAsia="Times New Roman" w:cstheme="minorHAnsi"/>
          <w:spacing w:val="7"/>
          <w:kern w:val="36"/>
          <w:lang w:eastAsia="en-GB"/>
        </w:rPr>
      </w:pPr>
      <w:r w:rsidRPr="008620AA">
        <w:rPr>
          <w:rFonts w:eastAsia="Times New Roman" w:cstheme="minorHAnsi"/>
          <w:spacing w:val="7"/>
          <w:kern w:val="36"/>
          <w:lang w:eastAsia="en-GB"/>
        </w:rPr>
        <w:t>Uczestnicy szkolenia zakładają okulary VR, biorą do rąk kontrolery i w ten sposób uzyskują dostęp do programów szkoleniowych dostosowanych do swoich bieżących potrzeb. Co ważne, w ten sposób możliwie jest szkolenie zarówno nowych pracowników, jak i doszkalanie doświadczonej kadry. Jednocześnie szkolenie immersyjne zapewnia warunki uczenia się w bezpiecznym i kontrolowanym środowisku.</w:t>
      </w:r>
    </w:p>
    <w:p w14:paraId="292840C5" w14:textId="77777777" w:rsidR="008620AA" w:rsidRPr="008620AA" w:rsidRDefault="008620AA" w:rsidP="008620AA">
      <w:pPr>
        <w:autoSpaceDE w:val="0"/>
        <w:autoSpaceDN w:val="0"/>
        <w:adjustRightInd w:val="0"/>
        <w:rPr>
          <w:rFonts w:eastAsia="Times New Roman" w:cstheme="minorHAnsi"/>
          <w:spacing w:val="7"/>
          <w:kern w:val="36"/>
          <w:lang w:eastAsia="en-GB"/>
        </w:rPr>
      </w:pPr>
    </w:p>
    <w:p w14:paraId="07B00053" w14:textId="557BCB50" w:rsidR="00036D29" w:rsidRDefault="008620AA" w:rsidP="00575BA4">
      <w:pPr>
        <w:autoSpaceDE w:val="0"/>
        <w:autoSpaceDN w:val="0"/>
        <w:adjustRightInd w:val="0"/>
        <w:rPr>
          <w:rFonts w:eastAsia="Times New Roman"/>
          <w:lang w:eastAsia="en-GB"/>
        </w:rPr>
      </w:pPr>
      <w:r w:rsidRPr="008620AA">
        <w:rPr>
          <w:rFonts w:eastAsia="Times New Roman" w:cstheme="minorHAnsi"/>
          <w:spacing w:val="7"/>
          <w:kern w:val="36"/>
          <w:lang w:eastAsia="en-GB"/>
        </w:rPr>
        <w:t>Rozwiązania Aidar zwiększają mobilność wiedzy i podnoszą poziom umiejętności całych zespołów. Pozwala to wypełnić lukę między książkową teorią a osobistym doświadczeniem pracowników i umożliwić ich synergię, która wpływa na rozwój przedsiębiorstw.</w:t>
      </w:r>
    </w:p>
    <w:p w14:paraId="67CAE952" w14:textId="77777777" w:rsidR="00AB3092" w:rsidRPr="00DD2793" w:rsidRDefault="00AB3092" w:rsidP="00036D29">
      <w:pPr>
        <w:rPr>
          <w:rFonts w:cstheme="minorHAnsi"/>
        </w:rPr>
      </w:pPr>
    </w:p>
    <w:p w14:paraId="321B5A06" w14:textId="5ED91902" w:rsidR="408439CB" w:rsidRPr="0044244F" w:rsidRDefault="00EC3681" w:rsidP="408439CB">
      <w:pPr>
        <w:rPr>
          <w:rFonts w:ascii="Open Sans" w:hAnsi="Open Sans" w:cs="Open Sans"/>
          <w:sz w:val="20"/>
          <w:szCs w:val="20"/>
        </w:rPr>
      </w:pPr>
      <w:r w:rsidRPr="00EC3681">
        <w:rPr>
          <w:rFonts w:ascii="Open Sans" w:hAnsi="Open Sans" w:cs="Open Sans"/>
          <w:sz w:val="20"/>
          <w:szCs w:val="20"/>
        </w:rPr>
        <w:t>***</w:t>
      </w:r>
    </w:p>
    <w:p w14:paraId="4A0E6D24" w14:textId="4D8741EE" w:rsidR="408439CB" w:rsidRDefault="408439CB" w:rsidP="408439CB">
      <w:pPr>
        <w:rPr>
          <w:rFonts w:ascii="Open Sans" w:hAnsi="Open Sans" w:cs="Open Sans"/>
          <w:color w:val="767171" w:themeColor="background2" w:themeShade="80"/>
          <w:sz w:val="18"/>
          <w:szCs w:val="18"/>
        </w:rPr>
      </w:pPr>
    </w:p>
    <w:p w14:paraId="3B464A55" w14:textId="34C8F775" w:rsidR="408439CB" w:rsidRDefault="408439CB" w:rsidP="408439CB">
      <w:proofErr w:type="spellStart"/>
      <w:r w:rsidRPr="408439CB">
        <w:rPr>
          <w:rFonts w:ascii="Calibri" w:eastAsia="Calibri" w:hAnsi="Calibri" w:cs="Calibri"/>
          <w:color w:val="404040" w:themeColor="text1" w:themeTint="BF"/>
          <w:sz w:val="18"/>
          <w:szCs w:val="18"/>
        </w:rPr>
        <w:t>Aidar</w:t>
      </w:r>
      <w:proofErr w:type="spellEnd"/>
      <w:r w:rsidRPr="408439CB">
        <w:rPr>
          <w:rFonts w:ascii="Calibri" w:eastAsia="Calibri" w:hAnsi="Calibri" w:cs="Calibri"/>
          <w:color w:val="404040" w:themeColor="text1" w:themeTint="BF"/>
          <w:sz w:val="18"/>
          <w:szCs w:val="18"/>
        </w:rPr>
        <w:t xml:space="preserve"> sp. z o.o. tworzy środowisko efektywnego</w:t>
      </w:r>
      <w:r w:rsidR="0044244F">
        <w:rPr>
          <w:rFonts w:ascii="Calibri" w:eastAsia="Calibri" w:hAnsi="Calibri" w:cs="Calibri"/>
          <w:color w:val="404040" w:themeColor="text1" w:themeTint="BF"/>
          <w:sz w:val="18"/>
          <w:szCs w:val="18"/>
        </w:rPr>
        <w:t>,</w:t>
      </w:r>
      <w:r w:rsidRPr="408439CB">
        <w:rPr>
          <w:rFonts w:ascii="Calibri" w:eastAsia="Calibri" w:hAnsi="Calibri" w:cs="Calibri"/>
          <w:color w:val="404040" w:themeColor="text1" w:themeTint="BF"/>
          <w:sz w:val="18"/>
          <w:szCs w:val="18"/>
        </w:rPr>
        <w:t xml:space="preserve"> immersyjnego zachowywania i przekazywania wiedzy w biznesie. Kompleksowe rozwiązania firmy</w:t>
      </w:r>
      <w:r w:rsidR="009450F0">
        <w:rPr>
          <w:rFonts w:ascii="Calibri" w:eastAsia="Calibri" w:hAnsi="Calibri" w:cs="Calibri"/>
          <w:color w:val="404040" w:themeColor="text1" w:themeTint="BF"/>
          <w:sz w:val="18"/>
          <w:szCs w:val="18"/>
        </w:rPr>
        <w:t>,</w:t>
      </w:r>
      <w:r w:rsidRPr="408439CB">
        <w:rPr>
          <w:rFonts w:ascii="Calibri" w:eastAsia="Calibri" w:hAnsi="Calibri" w:cs="Calibri"/>
          <w:color w:val="404040" w:themeColor="text1" w:themeTint="BF"/>
          <w:sz w:val="18"/>
          <w:szCs w:val="18"/>
        </w:rPr>
        <w:t xml:space="preserve"> oparte o technologie wirtualnej i rozszerzonej rzeczywistości, pomagają organizacjom tworzyć łatwo dostępną bazę wiedzy, a tym samym służą do szkolenia pracowników w bezpieczniejszy i wydajniejszy sposób niż przy stosowaniu tradycyjnych metod treningowych. Aidar umożliwia przedsiębiorstwom także efektywne kosztowo</w:t>
      </w:r>
      <w:r w:rsidR="009450F0">
        <w:rPr>
          <w:rFonts w:ascii="Calibri" w:eastAsia="Calibri" w:hAnsi="Calibri" w:cs="Calibri"/>
          <w:color w:val="404040" w:themeColor="text1" w:themeTint="BF"/>
          <w:sz w:val="18"/>
          <w:szCs w:val="18"/>
        </w:rPr>
        <w:t>,</w:t>
      </w:r>
      <w:r w:rsidRPr="408439CB">
        <w:rPr>
          <w:rFonts w:ascii="Calibri" w:eastAsia="Calibri" w:hAnsi="Calibri" w:cs="Calibri"/>
          <w:color w:val="404040" w:themeColor="text1" w:themeTint="BF"/>
          <w:sz w:val="18"/>
          <w:szCs w:val="18"/>
        </w:rPr>
        <w:t xml:space="preserve"> zdalne wsparci</w:t>
      </w:r>
      <w:r w:rsidR="009450F0">
        <w:rPr>
          <w:rFonts w:ascii="Calibri" w:eastAsia="Calibri" w:hAnsi="Calibri" w:cs="Calibri"/>
          <w:color w:val="404040" w:themeColor="text1" w:themeTint="BF"/>
          <w:sz w:val="18"/>
          <w:szCs w:val="18"/>
        </w:rPr>
        <w:t>e</w:t>
      </w:r>
      <w:r w:rsidRPr="408439CB">
        <w:rPr>
          <w:rFonts w:ascii="Calibri" w:eastAsia="Calibri" w:hAnsi="Calibri" w:cs="Calibri"/>
          <w:color w:val="404040" w:themeColor="text1" w:themeTint="BF"/>
          <w:sz w:val="18"/>
          <w:szCs w:val="18"/>
        </w:rPr>
        <w:t xml:space="preserve"> pracowników produkcyjnych i serwisowych. Rozwiązania firmy są szyte na miarę potrzeb klienta, a przy tym są samoobsługowe, wielojęzyczne, niezależne od dostawców sprzętu VR/AR i można je szybko zintegrować z innymi systemami przemysłowego Internetu rzeczy (</w:t>
      </w:r>
      <w:proofErr w:type="spellStart"/>
      <w:r w:rsidRPr="408439CB">
        <w:rPr>
          <w:rFonts w:ascii="Calibri" w:eastAsia="Calibri" w:hAnsi="Calibri" w:cs="Calibri"/>
          <w:color w:val="404040" w:themeColor="text1" w:themeTint="BF"/>
          <w:sz w:val="18"/>
          <w:szCs w:val="18"/>
        </w:rPr>
        <w:t>Industrial</w:t>
      </w:r>
      <w:proofErr w:type="spellEnd"/>
      <w:r w:rsidRPr="408439CB">
        <w:rPr>
          <w:rFonts w:ascii="Calibri" w:eastAsia="Calibri" w:hAnsi="Calibri" w:cs="Calibri"/>
          <w:color w:val="404040" w:themeColor="text1" w:themeTint="BF"/>
          <w:sz w:val="18"/>
          <w:szCs w:val="18"/>
        </w:rPr>
        <w:t xml:space="preserve"> </w:t>
      </w:r>
      <w:proofErr w:type="spellStart"/>
      <w:r w:rsidRPr="408439CB">
        <w:rPr>
          <w:rFonts w:ascii="Calibri" w:eastAsia="Calibri" w:hAnsi="Calibri" w:cs="Calibri"/>
          <w:color w:val="404040" w:themeColor="text1" w:themeTint="BF"/>
          <w:sz w:val="18"/>
          <w:szCs w:val="18"/>
        </w:rPr>
        <w:t>IoT</w:t>
      </w:r>
      <w:proofErr w:type="spellEnd"/>
      <w:r w:rsidRPr="408439CB">
        <w:rPr>
          <w:rFonts w:ascii="Calibri" w:eastAsia="Calibri" w:hAnsi="Calibri" w:cs="Calibri"/>
          <w:color w:val="404040" w:themeColor="text1" w:themeTint="BF"/>
          <w:sz w:val="18"/>
          <w:szCs w:val="18"/>
        </w:rPr>
        <w:t xml:space="preserve">). </w:t>
      </w:r>
      <w:r w:rsidR="00A368AB" w:rsidRPr="00A368AB">
        <w:rPr>
          <w:rFonts w:ascii="Calibri" w:eastAsia="Calibri" w:hAnsi="Calibri" w:cs="Calibri"/>
          <w:color w:val="404040" w:themeColor="text1" w:themeTint="BF"/>
          <w:sz w:val="18"/>
          <w:szCs w:val="18"/>
        </w:rPr>
        <w:t>Firma jest członkiem dwóch międzynarodowych organizacji skupiających firmy zajmujące się rozwiązaniami mieszanej rzeczywistości dla biznesu - VRARA oraz VR Business Club. Jest także sygnatariuszem rządowego programu Dostępność PLUS.</w:t>
      </w:r>
    </w:p>
    <w:p w14:paraId="05F996DA" w14:textId="77777777" w:rsidR="007102C4" w:rsidRDefault="007102C4" w:rsidP="00973735">
      <w:pPr>
        <w:rPr>
          <w:rFonts w:ascii="Open Sans" w:hAnsi="Open Sans" w:cs="Open Sans"/>
          <w:color w:val="767171" w:themeColor="background2" w:themeShade="80"/>
          <w:sz w:val="18"/>
          <w:szCs w:val="18"/>
        </w:rPr>
      </w:pPr>
    </w:p>
    <w:p w14:paraId="4E8D5FD6" w14:textId="0A199966" w:rsidR="4928E197" w:rsidRDefault="4928E197" w:rsidP="4928E197">
      <w:pPr>
        <w:rPr>
          <w:rFonts w:ascii="Open Sans" w:hAnsi="Open Sans" w:cs="Open Sans"/>
          <w:color w:val="767171" w:themeColor="background2" w:themeShade="80"/>
          <w:sz w:val="18"/>
          <w:szCs w:val="18"/>
        </w:rPr>
      </w:pPr>
    </w:p>
    <w:p w14:paraId="5E7F65FE" w14:textId="77777777" w:rsidR="00EC3681" w:rsidRPr="00A368AB" w:rsidRDefault="00EC3681" w:rsidP="00EC3681">
      <w:pPr>
        <w:tabs>
          <w:tab w:val="left" w:pos="5472"/>
        </w:tabs>
        <w:rPr>
          <w:rFonts w:ascii="Open Sans" w:hAnsi="Open Sans" w:cs="Open Sans"/>
          <w:b/>
          <w:bCs/>
          <w:sz w:val="18"/>
          <w:szCs w:val="18"/>
        </w:rPr>
      </w:pPr>
      <w:r w:rsidRPr="00A368AB">
        <w:rPr>
          <w:rFonts w:ascii="Open Sans" w:hAnsi="Open Sans" w:cs="Open Sans"/>
          <w:b/>
          <w:bCs/>
          <w:sz w:val="18"/>
          <w:szCs w:val="18"/>
        </w:rPr>
        <w:t>Kontakt dla mediów:</w:t>
      </w:r>
    </w:p>
    <w:p w14:paraId="5878B902" w14:textId="77777777" w:rsidR="00EC3681" w:rsidRPr="00A368AB" w:rsidRDefault="00EC3681" w:rsidP="00EC3681">
      <w:pPr>
        <w:tabs>
          <w:tab w:val="left" w:pos="5472"/>
        </w:tabs>
        <w:rPr>
          <w:rFonts w:ascii="Open Sans" w:hAnsi="Open Sans" w:cs="Open Sans"/>
          <w:sz w:val="18"/>
          <w:szCs w:val="18"/>
        </w:rPr>
      </w:pPr>
    </w:p>
    <w:p w14:paraId="2A5E659C" w14:textId="77777777" w:rsidR="00EC3681" w:rsidRPr="00EC3681" w:rsidRDefault="00EC3681" w:rsidP="00EC3681">
      <w:pPr>
        <w:tabs>
          <w:tab w:val="left" w:pos="5472"/>
        </w:tabs>
        <w:rPr>
          <w:rFonts w:ascii="Open Sans" w:hAnsi="Open Sans" w:cs="Open Sans"/>
          <w:sz w:val="18"/>
          <w:szCs w:val="18"/>
          <w:lang w:val="en-GB"/>
        </w:rPr>
      </w:pPr>
      <w:r w:rsidRPr="00EC3681">
        <w:rPr>
          <w:rFonts w:ascii="Open Sans" w:hAnsi="Open Sans" w:cs="Open Sans"/>
          <w:sz w:val="18"/>
          <w:szCs w:val="18"/>
          <w:lang w:val="en-GB"/>
        </w:rPr>
        <w:t xml:space="preserve">Kamila </w:t>
      </w:r>
      <w:proofErr w:type="spellStart"/>
      <w:r w:rsidRPr="00EC3681">
        <w:rPr>
          <w:rFonts w:ascii="Open Sans" w:hAnsi="Open Sans" w:cs="Open Sans"/>
          <w:sz w:val="18"/>
          <w:szCs w:val="18"/>
          <w:lang w:val="en-GB"/>
        </w:rPr>
        <w:t>Kuczyńska</w:t>
      </w:r>
      <w:proofErr w:type="spellEnd"/>
    </w:p>
    <w:p w14:paraId="026CCA06" w14:textId="77777777" w:rsidR="00EC3681" w:rsidRPr="00EC3681" w:rsidRDefault="00EC3681" w:rsidP="00EC3681">
      <w:pPr>
        <w:tabs>
          <w:tab w:val="left" w:pos="5472"/>
        </w:tabs>
        <w:rPr>
          <w:rFonts w:ascii="Open Sans" w:hAnsi="Open Sans" w:cs="Open Sans"/>
          <w:sz w:val="18"/>
          <w:szCs w:val="18"/>
          <w:lang w:val="en-GB"/>
        </w:rPr>
      </w:pPr>
      <w:r w:rsidRPr="00EC3681">
        <w:rPr>
          <w:rFonts w:ascii="Open Sans" w:hAnsi="Open Sans" w:cs="Open Sans"/>
          <w:sz w:val="18"/>
          <w:szCs w:val="18"/>
          <w:lang w:val="en-GB"/>
        </w:rPr>
        <w:t>Marketing Communications Director</w:t>
      </w:r>
    </w:p>
    <w:p w14:paraId="228EEC13" w14:textId="77777777" w:rsidR="00EC3681" w:rsidRPr="00EC3681" w:rsidRDefault="00EC3681" w:rsidP="00EC3681">
      <w:pPr>
        <w:tabs>
          <w:tab w:val="left" w:pos="5472"/>
        </w:tabs>
        <w:rPr>
          <w:rFonts w:ascii="Open Sans" w:hAnsi="Open Sans" w:cs="Open Sans"/>
          <w:sz w:val="18"/>
          <w:szCs w:val="18"/>
          <w:lang w:val="en-GB"/>
        </w:rPr>
      </w:pPr>
      <w:r w:rsidRPr="00EC3681">
        <w:rPr>
          <w:rFonts w:ascii="Open Sans" w:hAnsi="Open Sans" w:cs="Open Sans"/>
          <w:sz w:val="18"/>
          <w:szCs w:val="18"/>
          <w:lang w:val="en-GB"/>
        </w:rPr>
        <w:t>Email kk@aidarsolutions.com</w:t>
      </w:r>
    </w:p>
    <w:p w14:paraId="6003489B" w14:textId="77777777" w:rsidR="00EC3681" w:rsidRPr="00EC3681" w:rsidRDefault="00EC3681" w:rsidP="00EC3681">
      <w:pPr>
        <w:tabs>
          <w:tab w:val="left" w:pos="5472"/>
        </w:tabs>
        <w:rPr>
          <w:rFonts w:ascii="Open Sans" w:hAnsi="Open Sans" w:cs="Open Sans"/>
          <w:sz w:val="18"/>
          <w:szCs w:val="18"/>
        </w:rPr>
      </w:pPr>
      <w:r w:rsidRPr="00EC3681">
        <w:rPr>
          <w:rFonts w:ascii="Open Sans" w:hAnsi="Open Sans" w:cs="Open Sans"/>
          <w:sz w:val="18"/>
          <w:szCs w:val="18"/>
        </w:rPr>
        <w:t>Mobile +48 606 504 233</w:t>
      </w:r>
    </w:p>
    <w:p w14:paraId="22D731CC" w14:textId="3C05C865" w:rsidR="00623B82" w:rsidRPr="00EC3681" w:rsidRDefault="00EC3681" w:rsidP="00EC3681">
      <w:pPr>
        <w:tabs>
          <w:tab w:val="left" w:pos="5472"/>
        </w:tabs>
        <w:rPr>
          <w:rFonts w:ascii="Open Sans" w:hAnsi="Open Sans" w:cs="Open Sans"/>
          <w:sz w:val="18"/>
          <w:szCs w:val="18"/>
        </w:rPr>
      </w:pPr>
      <w:r w:rsidRPr="00EC3681">
        <w:rPr>
          <w:rFonts w:ascii="Open Sans" w:hAnsi="Open Sans" w:cs="Open Sans"/>
          <w:sz w:val="18"/>
          <w:szCs w:val="18"/>
        </w:rPr>
        <w:t>www.aidarsolutions.com</w:t>
      </w:r>
    </w:p>
    <w:sectPr w:rsidR="00623B82" w:rsidRPr="00EC3681" w:rsidSect="00623B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1BE3" w14:textId="77777777" w:rsidR="00745DE2" w:rsidRDefault="00745DE2" w:rsidP="00F51811">
      <w:r>
        <w:separator/>
      </w:r>
    </w:p>
  </w:endnote>
  <w:endnote w:type="continuationSeparator" w:id="0">
    <w:p w14:paraId="4C6A2A28" w14:textId="77777777" w:rsidR="00745DE2" w:rsidRDefault="00745DE2" w:rsidP="00F51811">
      <w:r>
        <w:continuationSeparator/>
      </w:r>
    </w:p>
  </w:endnote>
  <w:endnote w:type="continuationNotice" w:id="1">
    <w:p w14:paraId="71D3D207" w14:textId="77777777" w:rsidR="00745DE2" w:rsidRDefault="00745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G Me">
    <w:panose1 w:val="020B0604020202020204"/>
    <w:charset w:val="EE"/>
    <w:family w:val="auto"/>
    <w:pitch w:val="variable"/>
    <w:sig w:usb0="A10002AF" w:usb1="5000607A"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A6E7" w14:textId="2A092456" w:rsidR="00623B82" w:rsidRDefault="00623B82" w:rsidP="00623B8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6BE50E7C" w14:textId="77777777" w:rsidR="00623B82" w:rsidRDefault="00623B82" w:rsidP="00623B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758D" w14:textId="52A93F7D" w:rsidR="00F51811" w:rsidRPr="00AB753B" w:rsidRDefault="00AB753B" w:rsidP="00623B82">
    <w:pPr>
      <w:pStyle w:val="NormalnyWeb"/>
      <w:shd w:val="clear" w:color="auto" w:fill="FFFFFF"/>
      <w:spacing w:before="0" w:beforeAutospacing="0" w:after="0" w:afterAutospacing="0"/>
      <w:ind w:right="360"/>
      <w:jc w:val="center"/>
      <w:rPr>
        <w:rFonts w:ascii="Trebuchet MS" w:hAnsi="Trebuchet MS" w:cs="Calibri"/>
        <w:color w:val="808080" w:themeColor="background1" w:themeShade="80"/>
        <w:sz w:val="18"/>
        <w:szCs w:val="18"/>
        <w:bdr w:val="none" w:sz="0" w:space="0" w:color="auto" w:frame="1"/>
      </w:rPr>
    </w:pPr>
    <w:r>
      <w:rPr>
        <w:noProof/>
      </w:rPr>
      <w:drawing>
        <wp:anchor distT="0" distB="0" distL="114300" distR="114300" simplePos="0" relativeHeight="251658240" behindDoc="0" locked="0" layoutInCell="1" allowOverlap="1" wp14:anchorId="3C48E3A8" wp14:editId="05BD5C94">
          <wp:simplePos x="0" y="0"/>
          <wp:positionH relativeFrom="margin">
            <wp:posOffset>-50165</wp:posOffset>
          </wp:positionH>
          <wp:positionV relativeFrom="margin">
            <wp:posOffset>8622253</wp:posOffset>
          </wp:positionV>
          <wp:extent cx="5881074" cy="48205"/>
          <wp:effectExtent l="0" t="0" r="0" b="317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rotWithShape="1">
                  <a:blip r:embed="rId1">
                    <a:extLst>
                      <a:ext uri="{28A0092B-C50C-407E-A947-70E740481C1C}">
                        <a14:useLocalDpi xmlns:a14="http://schemas.microsoft.com/office/drawing/2010/main" val="0"/>
                      </a:ext>
                    </a:extLst>
                  </a:blip>
                  <a:srcRect r="3174" b="98234"/>
                  <a:stretch/>
                </pic:blipFill>
                <pic:spPr bwMode="auto">
                  <a:xfrm>
                    <a:off x="0" y="0"/>
                    <a:ext cx="5881074" cy="48205"/>
                  </a:xfrm>
                  <a:prstGeom prst="rect">
                    <a:avLst/>
                  </a:prstGeom>
                  <a:ln>
                    <a:noFill/>
                  </a:ln>
                  <a:extLst>
                    <a:ext uri="{53640926-AAD7-44D8-BBD7-CCE9431645EC}">
                      <a14:shadowObscured xmlns:a14="http://schemas.microsoft.com/office/drawing/2010/main"/>
                    </a:ext>
                  </a:extLst>
                </pic:spPr>
              </pic:pic>
            </a:graphicData>
          </a:graphic>
        </wp:anchor>
      </w:drawing>
    </w:r>
    <w:r w:rsidR="00F51811">
      <w:rPr>
        <w:rFonts w:ascii="Trebuchet MS" w:hAnsi="Trebuchet MS" w:cs="Calibri"/>
        <w:color w:val="808080" w:themeColor="background1" w:themeShade="80"/>
        <w:sz w:val="18"/>
        <w:szCs w:val="18"/>
        <w:bdr w:val="none" w:sz="0" w:space="0" w:color="auto" w:frame="1"/>
      </w:rPr>
      <w:t>AIDAR</w:t>
    </w:r>
    <w:r w:rsidR="00F51811" w:rsidRPr="00F51811">
      <w:rPr>
        <w:rFonts w:ascii="Trebuchet MS" w:hAnsi="Trebuchet MS" w:cs="Calibri"/>
        <w:color w:val="808080" w:themeColor="background1" w:themeShade="80"/>
        <w:sz w:val="18"/>
        <w:szCs w:val="18"/>
        <w:bdr w:val="none" w:sz="0" w:space="0" w:color="auto" w:frame="1"/>
      </w:rPr>
      <w:t xml:space="preserve"> sp. z o.o. Legnicka 55F, 54-203 Wrocław, Poland</w:t>
    </w:r>
    <w:r w:rsidR="00F51811" w:rsidRPr="00F51811">
      <w:rPr>
        <w:rFonts w:ascii="Calibri" w:hAnsi="Calibri" w:cs="Calibri"/>
        <w:color w:val="808080" w:themeColor="background1" w:themeShade="80"/>
        <w:sz w:val="18"/>
        <w:szCs w:val="18"/>
      </w:rPr>
      <w:t xml:space="preserve"> | </w:t>
    </w:r>
    <w:r w:rsidR="00F51811" w:rsidRPr="00F51811">
      <w:rPr>
        <w:rFonts w:ascii="Trebuchet MS" w:hAnsi="Trebuchet MS" w:cs="Calibri"/>
        <w:color w:val="808080" w:themeColor="background1" w:themeShade="80"/>
        <w:sz w:val="18"/>
        <w:szCs w:val="18"/>
        <w:bdr w:val="none" w:sz="0" w:space="0" w:color="auto" w:frame="1"/>
      </w:rPr>
      <w:t>VAT: PL894-315-90-89 | KRS: 0000861882 www.aidarsolutions.com</w:t>
    </w:r>
  </w:p>
  <w:sdt>
    <w:sdtPr>
      <w:rPr>
        <w:rStyle w:val="Numerstrony"/>
      </w:rPr>
      <w:id w:val="-1434355344"/>
      <w:docPartObj>
        <w:docPartGallery w:val="Page Numbers (Bottom of Page)"/>
        <w:docPartUnique/>
      </w:docPartObj>
    </w:sdtPr>
    <w:sdtEndPr>
      <w:rPr>
        <w:rStyle w:val="Numerstrony"/>
      </w:rPr>
    </w:sdtEndPr>
    <w:sdtContent>
      <w:p w14:paraId="03969200" w14:textId="77777777" w:rsidR="00623B82" w:rsidRDefault="00623B82" w:rsidP="00623B82">
        <w:pPr>
          <w:pStyle w:val="Stopka"/>
          <w:framePr w:wrap="none" w:vAnchor="text" w:hAnchor="margin" w:xAlign="right" w:y="1"/>
          <w:jc w:val="both"/>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298A26D" w14:textId="77777777" w:rsidR="00F51811" w:rsidRDefault="00F51811" w:rsidP="00623B8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9B5" w14:textId="1B3016E8" w:rsidR="00623B82" w:rsidRPr="00AB753B" w:rsidRDefault="00623B82" w:rsidP="00623B82">
    <w:pPr>
      <w:pStyle w:val="NormalnyWeb"/>
      <w:shd w:val="clear" w:color="auto" w:fill="FFFFFF"/>
      <w:spacing w:before="0" w:beforeAutospacing="0" w:after="0" w:afterAutospacing="0"/>
      <w:ind w:right="360"/>
      <w:jc w:val="center"/>
      <w:rPr>
        <w:rFonts w:ascii="Trebuchet MS" w:hAnsi="Trebuchet MS" w:cs="Calibri"/>
        <w:color w:val="808080" w:themeColor="background1" w:themeShade="80"/>
        <w:sz w:val="18"/>
        <w:szCs w:val="18"/>
        <w:bdr w:val="none" w:sz="0" w:space="0" w:color="auto" w:frame="1"/>
      </w:rPr>
    </w:pPr>
    <w:r>
      <w:rPr>
        <w:noProof/>
      </w:rPr>
      <w:drawing>
        <wp:anchor distT="0" distB="0" distL="114300" distR="114300" simplePos="0" relativeHeight="251658241" behindDoc="0" locked="0" layoutInCell="1" allowOverlap="1" wp14:anchorId="24664C94" wp14:editId="0394899C">
          <wp:simplePos x="0" y="0"/>
          <wp:positionH relativeFrom="margin">
            <wp:posOffset>-50165</wp:posOffset>
          </wp:positionH>
          <wp:positionV relativeFrom="margin">
            <wp:posOffset>8622253</wp:posOffset>
          </wp:positionV>
          <wp:extent cx="5881074" cy="48205"/>
          <wp:effectExtent l="0" t="0" r="0" b="317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rotWithShape="1">
                  <a:blip r:embed="rId1">
                    <a:extLst>
                      <a:ext uri="{28A0092B-C50C-407E-A947-70E740481C1C}">
                        <a14:useLocalDpi xmlns:a14="http://schemas.microsoft.com/office/drawing/2010/main" val="0"/>
                      </a:ext>
                    </a:extLst>
                  </a:blip>
                  <a:srcRect r="3174" b="98234"/>
                  <a:stretch/>
                </pic:blipFill>
                <pic:spPr bwMode="auto">
                  <a:xfrm>
                    <a:off x="0" y="0"/>
                    <a:ext cx="5881074" cy="48205"/>
                  </a:xfrm>
                  <a:prstGeom prst="rect">
                    <a:avLst/>
                  </a:prstGeom>
                  <a:ln>
                    <a:noFill/>
                  </a:ln>
                  <a:extLst>
                    <a:ext uri="{53640926-AAD7-44D8-BBD7-CCE9431645EC}">
                      <a14:shadowObscured xmlns:a14="http://schemas.microsoft.com/office/drawing/2010/main"/>
                    </a:ext>
                  </a:extLst>
                </pic:spPr>
              </pic:pic>
            </a:graphicData>
          </a:graphic>
        </wp:anchor>
      </w:drawing>
    </w:r>
    <w:r>
      <w:rPr>
        <w:rFonts w:ascii="Trebuchet MS" w:hAnsi="Trebuchet MS" w:cs="Calibri"/>
        <w:color w:val="808080" w:themeColor="background1" w:themeShade="80"/>
        <w:sz w:val="18"/>
        <w:szCs w:val="18"/>
        <w:bdr w:val="none" w:sz="0" w:space="0" w:color="auto" w:frame="1"/>
      </w:rPr>
      <w:t>AIDAR</w:t>
    </w:r>
    <w:r w:rsidRPr="00F51811">
      <w:rPr>
        <w:rFonts w:ascii="Trebuchet MS" w:hAnsi="Trebuchet MS" w:cs="Calibri"/>
        <w:color w:val="808080" w:themeColor="background1" w:themeShade="80"/>
        <w:sz w:val="18"/>
        <w:szCs w:val="18"/>
        <w:bdr w:val="none" w:sz="0" w:space="0" w:color="auto" w:frame="1"/>
      </w:rPr>
      <w:t xml:space="preserve"> sp. z o.o. Legnicka 55F, 54-203 Wrocław, Poland</w:t>
    </w:r>
    <w:r w:rsidRPr="00F51811">
      <w:rPr>
        <w:rFonts w:ascii="Calibri" w:hAnsi="Calibri" w:cs="Calibri"/>
        <w:color w:val="808080" w:themeColor="background1" w:themeShade="80"/>
        <w:sz w:val="18"/>
        <w:szCs w:val="18"/>
      </w:rPr>
      <w:t xml:space="preserve"> | </w:t>
    </w:r>
    <w:r w:rsidRPr="00F51811">
      <w:rPr>
        <w:rFonts w:ascii="Trebuchet MS" w:hAnsi="Trebuchet MS" w:cs="Calibri"/>
        <w:color w:val="808080" w:themeColor="background1" w:themeShade="80"/>
        <w:sz w:val="18"/>
        <w:szCs w:val="18"/>
        <w:bdr w:val="none" w:sz="0" w:space="0" w:color="auto" w:frame="1"/>
      </w:rPr>
      <w:t>VAT: PL894-315-90-89 | KRS: 0000861882 www.aidarsolutions.com</w:t>
    </w:r>
  </w:p>
  <w:p w14:paraId="545F5880" w14:textId="77777777" w:rsidR="00623B82" w:rsidRDefault="00623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172A" w14:textId="77777777" w:rsidR="00745DE2" w:rsidRDefault="00745DE2" w:rsidP="00F51811">
      <w:r>
        <w:separator/>
      </w:r>
    </w:p>
  </w:footnote>
  <w:footnote w:type="continuationSeparator" w:id="0">
    <w:p w14:paraId="630831F9" w14:textId="77777777" w:rsidR="00745DE2" w:rsidRDefault="00745DE2" w:rsidP="00F51811">
      <w:r>
        <w:continuationSeparator/>
      </w:r>
    </w:p>
  </w:footnote>
  <w:footnote w:type="continuationNotice" w:id="1">
    <w:p w14:paraId="4D95D459" w14:textId="77777777" w:rsidR="00745DE2" w:rsidRDefault="00745DE2"/>
  </w:footnote>
  <w:footnote w:id="2">
    <w:p w14:paraId="0B879173" w14:textId="60540097" w:rsidR="008620AA" w:rsidRPr="00575BA4" w:rsidRDefault="008620AA" w:rsidP="00575BA4">
      <w:pPr>
        <w:pStyle w:val="Tekstprzypisudolnego"/>
        <w:tabs>
          <w:tab w:val="left" w:pos="5530"/>
        </w:tabs>
        <w:rPr>
          <w:rFonts w:asciiTheme="minorHAnsi" w:hAnsiTheme="minorHAnsi" w:cstheme="minorHAnsi"/>
        </w:rPr>
      </w:pPr>
      <w:r w:rsidRPr="00575BA4">
        <w:rPr>
          <w:rStyle w:val="Odwoanieprzypisudolnego"/>
          <w:rFonts w:asciiTheme="minorHAnsi" w:hAnsiTheme="minorHAnsi" w:cstheme="minorHAnsi"/>
        </w:rPr>
        <w:footnoteRef/>
      </w:r>
      <w:r w:rsidRPr="00575BA4">
        <w:rPr>
          <w:rFonts w:asciiTheme="minorHAnsi" w:hAnsiTheme="minorHAnsi" w:cstheme="minorHAnsi"/>
        </w:rPr>
        <w:t xml:space="preserve"> </w:t>
      </w:r>
      <w:r w:rsidRPr="00575BA4">
        <w:rPr>
          <w:rFonts w:asciiTheme="minorHAnsi" w:hAnsiTheme="minorHAnsi" w:cstheme="minorHAnsi"/>
          <w:sz w:val="18"/>
          <w:szCs w:val="18"/>
        </w:rPr>
        <w:t>Metaverse and Money: Decrypting the Future. Citi</w:t>
      </w:r>
      <w:r w:rsidR="00575BA4" w:rsidRPr="00575BA4">
        <w:rPr>
          <w:rFonts w:asciiTheme="minorHAnsi" w:hAnsiTheme="minorHAnsi" w:cstheme="minorHAnsi"/>
          <w:sz w:val="18"/>
          <w:szCs w:val="18"/>
        </w:rPr>
        <w:tab/>
      </w:r>
    </w:p>
  </w:footnote>
  <w:footnote w:id="3">
    <w:p w14:paraId="0E08BF07" w14:textId="5A06D400" w:rsidR="00C129B2" w:rsidRPr="00575BA4" w:rsidRDefault="00C129B2">
      <w:pPr>
        <w:pStyle w:val="Tekstprzypisudolnego"/>
        <w:rPr>
          <w:rFonts w:asciiTheme="minorHAnsi" w:hAnsiTheme="minorHAnsi" w:cstheme="minorHAnsi"/>
        </w:rPr>
      </w:pPr>
      <w:r w:rsidRPr="00575BA4">
        <w:rPr>
          <w:rStyle w:val="Odwoanieprzypisudolnego"/>
          <w:rFonts w:asciiTheme="minorHAnsi" w:hAnsiTheme="minorHAnsi" w:cstheme="minorHAnsi"/>
        </w:rPr>
        <w:footnoteRef/>
      </w:r>
      <w:r w:rsidRPr="00575BA4">
        <w:rPr>
          <w:rFonts w:asciiTheme="minorHAnsi" w:hAnsiTheme="minorHAnsi" w:cstheme="minorHAnsi"/>
        </w:rPr>
        <w:t xml:space="preserve"> </w:t>
      </w:r>
      <w:r w:rsidRPr="00575BA4">
        <w:rPr>
          <w:rFonts w:asciiTheme="minorHAnsi" w:hAnsiTheme="minorHAnsi" w:cstheme="minorHAnsi"/>
          <w:sz w:val="18"/>
          <w:szCs w:val="18"/>
        </w:rPr>
        <w:t>Seeing is believing: How virtual reality and augmented reality are transforming business and the economy, PwC</w:t>
      </w:r>
    </w:p>
  </w:footnote>
  <w:footnote w:id="4">
    <w:p w14:paraId="66F6C2DD" w14:textId="2062B0A4" w:rsidR="00B0654E" w:rsidRPr="00575BA4" w:rsidRDefault="00B0654E">
      <w:pPr>
        <w:pStyle w:val="Tekstprzypisudolnego"/>
        <w:rPr>
          <w:rFonts w:asciiTheme="minorHAnsi" w:hAnsiTheme="minorHAnsi" w:cstheme="minorHAnsi"/>
        </w:rPr>
      </w:pPr>
      <w:r w:rsidRPr="00575BA4">
        <w:rPr>
          <w:rStyle w:val="Odwoanieprzypisudolnego"/>
          <w:rFonts w:asciiTheme="minorHAnsi" w:hAnsiTheme="minorHAnsi" w:cstheme="minorHAnsi"/>
        </w:rPr>
        <w:footnoteRef/>
      </w:r>
      <w:r w:rsidRPr="00575BA4">
        <w:rPr>
          <w:rFonts w:asciiTheme="minorHAnsi" w:hAnsiTheme="minorHAnsi" w:cstheme="minorHAnsi"/>
        </w:rPr>
        <w:t xml:space="preserve"> </w:t>
      </w:r>
      <w:hyperlink r:id="rId1" w:history="1">
        <w:r w:rsidRPr="00575BA4">
          <w:rPr>
            <w:rStyle w:val="Hipercze"/>
            <w:rFonts w:asciiTheme="minorHAnsi" w:hAnsiTheme="minorHAnsi" w:cstheme="minorHAnsi"/>
            <w:sz w:val="18"/>
            <w:szCs w:val="18"/>
          </w:rPr>
          <w:t>https://pl.wikipedia.org/wiki/Krzywa_zapominania</w:t>
        </w:r>
      </w:hyperlink>
    </w:p>
  </w:footnote>
  <w:footnote w:id="5">
    <w:p w14:paraId="6A409281" w14:textId="4E9F08B8" w:rsidR="00575BA4" w:rsidRPr="00575BA4" w:rsidRDefault="00575BA4">
      <w:pPr>
        <w:pStyle w:val="Tekstprzypisudolnego"/>
        <w:rPr>
          <w:rFonts w:asciiTheme="minorHAnsi" w:hAnsiTheme="minorHAnsi" w:cstheme="minorHAnsi"/>
        </w:rPr>
      </w:pPr>
      <w:r w:rsidRPr="00575BA4">
        <w:rPr>
          <w:rStyle w:val="Odwoanieprzypisudolnego"/>
          <w:rFonts w:asciiTheme="minorHAnsi" w:hAnsiTheme="minorHAnsi" w:cstheme="minorHAnsi"/>
        </w:rPr>
        <w:footnoteRef/>
      </w:r>
      <w:r w:rsidRPr="00575BA4">
        <w:rPr>
          <w:rFonts w:asciiTheme="minorHAnsi" w:hAnsiTheme="minorHAnsi" w:cstheme="minorHAnsi"/>
        </w:rPr>
        <w:t xml:space="preserve"> </w:t>
      </w:r>
      <w:hyperlink r:id="rId2" w:history="1">
        <w:r w:rsidRPr="00575BA4">
          <w:rPr>
            <w:rStyle w:val="Hipercze"/>
            <w:rFonts w:asciiTheme="minorHAnsi" w:hAnsiTheme="minorHAnsi" w:cstheme="minorHAnsi"/>
            <w:sz w:val="18"/>
            <w:szCs w:val="18"/>
          </w:rPr>
          <w:t>https://www.mckinsey.com/business-functions/people-and-organizational-performance/our-insights/putting-a-value-on-training</w:t>
        </w:r>
      </w:hyperlink>
    </w:p>
  </w:footnote>
  <w:footnote w:id="6">
    <w:p w14:paraId="51801214" w14:textId="798A2A56" w:rsidR="00575BA4" w:rsidRPr="00575BA4" w:rsidRDefault="00575BA4">
      <w:pPr>
        <w:pStyle w:val="Tekstprzypisudolnego"/>
        <w:rPr>
          <w:rFonts w:asciiTheme="minorHAnsi" w:hAnsiTheme="minorHAnsi" w:cstheme="minorHAnsi"/>
        </w:rPr>
      </w:pPr>
      <w:r w:rsidRPr="00575BA4">
        <w:rPr>
          <w:rStyle w:val="Odwoanieprzypisudolnego"/>
          <w:rFonts w:asciiTheme="minorHAnsi" w:hAnsiTheme="minorHAnsi" w:cstheme="minorHAnsi"/>
        </w:rPr>
        <w:footnoteRef/>
      </w:r>
      <w:r w:rsidRPr="00575BA4">
        <w:rPr>
          <w:rFonts w:asciiTheme="minorHAnsi" w:hAnsiTheme="minorHAnsi" w:cstheme="minorHAnsi"/>
        </w:rPr>
        <w:t xml:space="preserve"> </w:t>
      </w:r>
      <w:proofErr w:type="spellStart"/>
      <w:r w:rsidRPr="00575BA4">
        <w:rPr>
          <w:rFonts w:asciiTheme="minorHAnsi" w:eastAsia="Times New Roman" w:hAnsiTheme="minorHAnsi" w:cstheme="minorHAnsi"/>
          <w:spacing w:val="0"/>
          <w:kern w:val="0"/>
          <w:position w:val="0"/>
          <w:sz w:val="18"/>
          <w:szCs w:val="18"/>
          <w:lang w:eastAsia="en-GB"/>
        </w:rPr>
        <w:t>Raport</w:t>
      </w:r>
      <w:proofErr w:type="spellEnd"/>
      <w:r w:rsidRPr="00575BA4">
        <w:rPr>
          <w:rFonts w:asciiTheme="minorHAnsi" w:eastAsia="Times New Roman" w:hAnsiTheme="minorHAnsi" w:cstheme="minorHAnsi"/>
          <w:spacing w:val="0"/>
          <w:kern w:val="0"/>
          <w:position w:val="0"/>
          <w:sz w:val="18"/>
          <w:szCs w:val="18"/>
          <w:lang w:eastAsia="en-GB"/>
        </w:rPr>
        <w:t xml:space="preserve"> The MASIE </w:t>
      </w:r>
      <w:proofErr w:type="spellStart"/>
      <w:r w:rsidRPr="00575BA4">
        <w:rPr>
          <w:rFonts w:asciiTheme="minorHAnsi" w:eastAsia="Times New Roman" w:hAnsiTheme="minorHAnsi" w:cstheme="minorHAnsi"/>
          <w:spacing w:val="0"/>
          <w:kern w:val="0"/>
          <w:position w:val="0"/>
          <w:sz w:val="18"/>
          <w:szCs w:val="18"/>
          <w:lang w:eastAsia="en-GB"/>
        </w:rPr>
        <w:t>Center</w:t>
      </w:r>
      <w:proofErr w:type="spellEnd"/>
      <w:r w:rsidRPr="00575BA4">
        <w:rPr>
          <w:rFonts w:asciiTheme="minorHAnsi" w:eastAsia="Times New Roman" w:hAnsiTheme="minorHAnsi" w:cstheme="minorHAnsi"/>
          <w:spacing w:val="0"/>
          <w:kern w:val="0"/>
          <w:position w:val="0"/>
          <w:sz w:val="18"/>
          <w:szCs w:val="18"/>
          <w:lang w:eastAsia="en-GB"/>
        </w:rPr>
        <w:t>, Immersive Realities for Learning and Performance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9BFD" w14:textId="77777777" w:rsidR="001472F5" w:rsidRDefault="001472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AB40" w14:textId="25F06C78" w:rsidR="00AB753B" w:rsidRDefault="00F51811" w:rsidP="00AB753B">
    <w:pPr>
      <w:pStyle w:val="Nagwek"/>
      <w:jc w:val="right"/>
    </w:pPr>
    <w:r>
      <w:rPr>
        <w:noProof/>
      </w:rPr>
      <w:drawing>
        <wp:inline distT="0" distB="0" distL="0" distR="0" wp14:anchorId="71135220" wp14:editId="0D428319">
          <wp:extent cx="1361248" cy="491262"/>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373899" cy="495828"/>
                  </a:xfrm>
                  <a:prstGeom prst="rect">
                    <a:avLst/>
                  </a:prstGeom>
                </pic:spPr>
              </pic:pic>
            </a:graphicData>
          </a:graphic>
        </wp:inline>
      </w:drawing>
    </w:r>
  </w:p>
  <w:p w14:paraId="137DF005" w14:textId="4C9556E8" w:rsidR="00AB753B" w:rsidRDefault="00AB753B" w:rsidP="00AB753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60BF" w14:textId="7570F4A1" w:rsidR="00623B82" w:rsidRDefault="00623B82" w:rsidP="00623B82">
    <w:pPr>
      <w:pStyle w:val="Nagwek"/>
      <w:jc w:val="right"/>
    </w:pPr>
    <w:r>
      <w:rPr>
        <w:noProof/>
      </w:rPr>
      <w:drawing>
        <wp:inline distT="0" distB="0" distL="0" distR="0" wp14:anchorId="1EB135C2" wp14:editId="0F68035C">
          <wp:extent cx="1361248" cy="491262"/>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373899" cy="495828"/>
                  </a:xfrm>
                  <a:prstGeom prst="rect">
                    <a:avLst/>
                  </a:prstGeom>
                </pic:spPr>
              </pic:pic>
            </a:graphicData>
          </a:graphic>
        </wp:inline>
      </w:drawing>
    </w:r>
  </w:p>
  <w:p w14:paraId="0965C632" w14:textId="77777777" w:rsidR="00623B82" w:rsidRDefault="00623B82" w:rsidP="00623B82">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11"/>
    <w:rsid w:val="00000A1F"/>
    <w:rsid w:val="00013A29"/>
    <w:rsid w:val="000248ED"/>
    <w:rsid w:val="000266CF"/>
    <w:rsid w:val="00036D29"/>
    <w:rsid w:val="00036EA3"/>
    <w:rsid w:val="00041AB4"/>
    <w:rsid w:val="00053868"/>
    <w:rsid w:val="000650DC"/>
    <w:rsid w:val="000905CC"/>
    <w:rsid w:val="0009304F"/>
    <w:rsid w:val="0009628E"/>
    <w:rsid w:val="000B65F3"/>
    <w:rsid w:val="000B7C37"/>
    <w:rsid w:val="000C396E"/>
    <w:rsid w:val="000C4E6D"/>
    <w:rsid w:val="000D2602"/>
    <w:rsid w:val="000D7A97"/>
    <w:rsid w:val="000E5EEB"/>
    <w:rsid w:val="00102819"/>
    <w:rsid w:val="001200D1"/>
    <w:rsid w:val="001322D8"/>
    <w:rsid w:val="001472F5"/>
    <w:rsid w:val="0015464E"/>
    <w:rsid w:val="00175337"/>
    <w:rsid w:val="00176F73"/>
    <w:rsid w:val="00180705"/>
    <w:rsid w:val="001C23A7"/>
    <w:rsid w:val="001E2790"/>
    <w:rsid w:val="001E70DD"/>
    <w:rsid w:val="001F1140"/>
    <w:rsid w:val="002045BF"/>
    <w:rsid w:val="002123FB"/>
    <w:rsid w:val="002227D4"/>
    <w:rsid w:val="00246894"/>
    <w:rsid w:val="00251901"/>
    <w:rsid w:val="0026378B"/>
    <w:rsid w:val="00265846"/>
    <w:rsid w:val="00281AC2"/>
    <w:rsid w:val="002855DD"/>
    <w:rsid w:val="002868E5"/>
    <w:rsid w:val="00292A2F"/>
    <w:rsid w:val="0029518C"/>
    <w:rsid w:val="002C0D07"/>
    <w:rsid w:val="002C1EDE"/>
    <w:rsid w:val="002C2E7C"/>
    <w:rsid w:val="002E5984"/>
    <w:rsid w:val="00313103"/>
    <w:rsid w:val="00317933"/>
    <w:rsid w:val="003343A8"/>
    <w:rsid w:val="00354860"/>
    <w:rsid w:val="0035620C"/>
    <w:rsid w:val="00364DF3"/>
    <w:rsid w:val="00372D11"/>
    <w:rsid w:val="00392570"/>
    <w:rsid w:val="003958C6"/>
    <w:rsid w:val="003B1D20"/>
    <w:rsid w:val="003B2F3E"/>
    <w:rsid w:val="003B5A4E"/>
    <w:rsid w:val="003E0562"/>
    <w:rsid w:val="003E52B5"/>
    <w:rsid w:val="00406DFA"/>
    <w:rsid w:val="00412D25"/>
    <w:rsid w:val="00427026"/>
    <w:rsid w:val="0044244F"/>
    <w:rsid w:val="00445EED"/>
    <w:rsid w:val="00474DA7"/>
    <w:rsid w:val="00476A48"/>
    <w:rsid w:val="00493B96"/>
    <w:rsid w:val="004A251C"/>
    <w:rsid w:val="004A3273"/>
    <w:rsid w:val="004A5650"/>
    <w:rsid w:val="004B07FE"/>
    <w:rsid w:val="004B3557"/>
    <w:rsid w:val="004C7271"/>
    <w:rsid w:val="004D5DA5"/>
    <w:rsid w:val="004E4ABE"/>
    <w:rsid w:val="004F46E7"/>
    <w:rsid w:val="00502834"/>
    <w:rsid w:val="00513F23"/>
    <w:rsid w:val="00516AA4"/>
    <w:rsid w:val="00516B45"/>
    <w:rsid w:val="00523628"/>
    <w:rsid w:val="00530EB6"/>
    <w:rsid w:val="00536FB6"/>
    <w:rsid w:val="00575BA4"/>
    <w:rsid w:val="005855C2"/>
    <w:rsid w:val="005861EF"/>
    <w:rsid w:val="00594CBC"/>
    <w:rsid w:val="005C18DD"/>
    <w:rsid w:val="005C3352"/>
    <w:rsid w:val="005C6253"/>
    <w:rsid w:val="005D2AAA"/>
    <w:rsid w:val="00603B01"/>
    <w:rsid w:val="0062260B"/>
    <w:rsid w:val="00623B82"/>
    <w:rsid w:val="00637AFA"/>
    <w:rsid w:val="0065E7B6"/>
    <w:rsid w:val="006841A6"/>
    <w:rsid w:val="00685535"/>
    <w:rsid w:val="00691228"/>
    <w:rsid w:val="00692DAC"/>
    <w:rsid w:val="00693645"/>
    <w:rsid w:val="006977FA"/>
    <w:rsid w:val="006A4AAA"/>
    <w:rsid w:val="006A5D7B"/>
    <w:rsid w:val="006C2195"/>
    <w:rsid w:val="006D259F"/>
    <w:rsid w:val="006D4725"/>
    <w:rsid w:val="006D7DEC"/>
    <w:rsid w:val="006E3042"/>
    <w:rsid w:val="00703EF3"/>
    <w:rsid w:val="007057A4"/>
    <w:rsid w:val="00707854"/>
    <w:rsid w:val="007102C4"/>
    <w:rsid w:val="00716924"/>
    <w:rsid w:val="00723E3A"/>
    <w:rsid w:val="00730B11"/>
    <w:rsid w:val="00737800"/>
    <w:rsid w:val="00740F01"/>
    <w:rsid w:val="00745DE2"/>
    <w:rsid w:val="007646EB"/>
    <w:rsid w:val="00770086"/>
    <w:rsid w:val="00770496"/>
    <w:rsid w:val="00780A34"/>
    <w:rsid w:val="00797928"/>
    <w:rsid w:val="007A4AF3"/>
    <w:rsid w:val="007B3A02"/>
    <w:rsid w:val="007B4085"/>
    <w:rsid w:val="007C6D37"/>
    <w:rsid w:val="008034B4"/>
    <w:rsid w:val="00816A9D"/>
    <w:rsid w:val="008176DC"/>
    <w:rsid w:val="00821EB1"/>
    <w:rsid w:val="00822E3A"/>
    <w:rsid w:val="00832F0E"/>
    <w:rsid w:val="008527AD"/>
    <w:rsid w:val="008620AA"/>
    <w:rsid w:val="0086417B"/>
    <w:rsid w:val="00865137"/>
    <w:rsid w:val="00882051"/>
    <w:rsid w:val="00887FF9"/>
    <w:rsid w:val="00895A85"/>
    <w:rsid w:val="008A1ED3"/>
    <w:rsid w:val="008B1631"/>
    <w:rsid w:val="008B6334"/>
    <w:rsid w:val="008C5428"/>
    <w:rsid w:val="008D1DF7"/>
    <w:rsid w:val="008D6950"/>
    <w:rsid w:val="008E4F66"/>
    <w:rsid w:val="00914A00"/>
    <w:rsid w:val="00923F56"/>
    <w:rsid w:val="00937AC7"/>
    <w:rsid w:val="009450F0"/>
    <w:rsid w:val="0095089C"/>
    <w:rsid w:val="00972677"/>
    <w:rsid w:val="00973735"/>
    <w:rsid w:val="00980819"/>
    <w:rsid w:val="009A53AE"/>
    <w:rsid w:val="009B28A1"/>
    <w:rsid w:val="009C1C67"/>
    <w:rsid w:val="009C64C7"/>
    <w:rsid w:val="009D42D4"/>
    <w:rsid w:val="009D4A4E"/>
    <w:rsid w:val="009E4601"/>
    <w:rsid w:val="00A071A1"/>
    <w:rsid w:val="00A2644D"/>
    <w:rsid w:val="00A368AB"/>
    <w:rsid w:val="00A45D11"/>
    <w:rsid w:val="00A63717"/>
    <w:rsid w:val="00A81C50"/>
    <w:rsid w:val="00AA2940"/>
    <w:rsid w:val="00AB1718"/>
    <w:rsid w:val="00AB287D"/>
    <w:rsid w:val="00AB3092"/>
    <w:rsid w:val="00AB753B"/>
    <w:rsid w:val="00AC338F"/>
    <w:rsid w:val="00AC5069"/>
    <w:rsid w:val="00AF4E93"/>
    <w:rsid w:val="00B0654E"/>
    <w:rsid w:val="00B115F8"/>
    <w:rsid w:val="00B1488D"/>
    <w:rsid w:val="00B36CF3"/>
    <w:rsid w:val="00B54078"/>
    <w:rsid w:val="00B769F0"/>
    <w:rsid w:val="00B76B91"/>
    <w:rsid w:val="00B97701"/>
    <w:rsid w:val="00BA122C"/>
    <w:rsid w:val="00BA140D"/>
    <w:rsid w:val="00BA5304"/>
    <w:rsid w:val="00BC00EC"/>
    <w:rsid w:val="00BD5A1A"/>
    <w:rsid w:val="00BE149D"/>
    <w:rsid w:val="00BF33D6"/>
    <w:rsid w:val="00C03E23"/>
    <w:rsid w:val="00C06449"/>
    <w:rsid w:val="00C129B2"/>
    <w:rsid w:val="00C20EE5"/>
    <w:rsid w:val="00C233CB"/>
    <w:rsid w:val="00C34940"/>
    <w:rsid w:val="00C36CE7"/>
    <w:rsid w:val="00C72E64"/>
    <w:rsid w:val="00C874D2"/>
    <w:rsid w:val="00C97BE3"/>
    <w:rsid w:val="00CA0395"/>
    <w:rsid w:val="00CD3A79"/>
    <w:rsid w:val="00CD3FCF"/>
    <w:rsid w:val="00CE1FBE"/>
    <w:rsid w:val="00CF5383"/>
    <w:rsid w:val="00D02013"/>
    <w:rsid w:val="00D15D9C"/>
    <w:rsid w:val="00D1675E"/>
    <w:rsid w:val="00D17330"/>
    <w:rsid w:val="00D1790A"/>
    <w:rsid w:val="00D20372"/>
    <w:rsid w:val="00D25F50"/>
    <w:rsid w:val="00D26BE8"/>
    <w:rsid w:val="00D47B86"/>
    <w:rsid w:val="00D55E4D"/>
    <w:rsid w:val="00D56906"/>
    <w:rsid w:val="00D6584C"/>
    <w:rsid w:val="00DA12DC"/>
    <w:rsid w:val="00DD6036"/>
    <w:rsid w:val="00E003CF"/>
    <w:rsid w:val="00E01C3E"/>
    <w:rsid w:val="00E111B9"/>
    <w:rsid w:val="00E16141"/>
    <w:rsid w:val="00E17868"/>
    <w:rsid w:val="00E33CA8"/>
    <w:rsid w:val="00E41DE1"/>
    <w:rsid w:val="00E70912"/>
    <w:rsid w:val="00E82599"/>
    <w:rsid w:val="00E825BC"/>
    <w:rsid w:val="00E8430F"/>
    <w:rsid w:val="00E84AF1"/>
    <w:rsid w:val="00E95081"/>
    <w:rsid w:val="00EC3681"/>
    <w:rsid w:val="00ED2A0D"/>
    <w:rsid w:val="00ED2BDE"/>
    <w:rsid w:val="00ED60F6"/>
    <w:rsid w:val="00EF4422"/>
    <w:rsid w:val="00F01C72"/>
    <w:rsid w:val="00F11AEC"/>
    <w:rsid w:val="00F12B84"/>
    <w:rsid w:val="00F27683"/>
    <w:rsid w:val="00F342CB"/>
    <w:rsid w:val="00F51811"/>
    <w:rsid w:val="00F62B3E"/>
    <w:rsid w:val="00F754A7"/>
    <w:rsid w:val="00F83520"/>
    <w:rsid w:val="00FA1B65"/>
    <w:rsid w:val="00FB7FF5"/>
    <w:rsid w:val="00FC570E"/>
    <w:rsid w:val="00FD05F3"/>
    <w:rsid w:val="00FD3D73"/>
    <w:rsid w:val="00FD7055"/>
    <w:rsid w:val="00FF0F57"/>
    <w:rsid w:val="00FF47E8"/>
    <w:rsid w:val="015E56E6"/>
    <w:rsid w:val="0261C119"/>
    <w:rsid w:val="0377AE33"/>
    <w:rsid w:val="072DAA58"/>
    <w:rsid w:val="084D7D36"/>
    <w:rsid w:val="088B0F8F"/>
    <w:rsid w:val="091C8551"/>
    <w:rsid w:val="0AB13275"/>
    <w:rsid w:val="0BF99397"/>
    <w:rsid w:val="0E67DF32"/>
    <w:rsid w:val="10C254AD"/>
    <w:rsid w:val="122A3720"/>
    <w:rsid w:val="13729842"/>
    <w:rsid w:val="13BBFE6F"/>
    <w:rsid w:val="13F990C8"/>
    <w:rsid w:val="16AE10CA"/>
    <w:rsid w:val="186B7F03"/>
    <w:rsid w:val="1911C609"/>
    <w:rsid w:val="1A9F50EB"/>
    <w:rsid w:val="1D376842"/>
    <w:rsid w:val="1F26433B"/>
    <w:rsid w:val="1F530DEC"/>
    <w:rsid w:val="1F728F3D"/>
    <w:rsid w:val="20118130"/>
    <w:rsid w:val="204C6F0D"/>
    <w:rsid w:val="20BAF05F"/>
    <w:rsid w:val="22304F03"/>
    <w:rsid w:val="225A572D"/>
    <w:rsid w:val="23B7FDBD"/>
    <w:rsid w:val="254F91B1"/>
    <w:rsid w:val="25E0D4A2"/>
    <w:rsid w:val="2829AA9F"/>
    <w:rsid w:val="2A038183"/>
    <w:rsid w:val="2A7FC05F"/>
    <w:rsid w:val="2D9ED03C"/>
    <w:rsid w:val="32C4E750"/>
    <w:rsid w:val="3341262C"/>
    <w:rsid w:val="34BAC13D"/>
    <w:rsid w:val="36483C9C"/>
    <w:rsid w:val="374BA6CF"/>
    <w:rsid w:val="37F515FE"/>
    <w:rsid w:val="384F1102"/>
    <w:rsid w:val="38E053F3"/>
    <w:rsid w:val="3A3DEBFB"/>
    <w:rsid w:val="3ABA2AD7"/>
    <w:rsid w:val="3BBB46AD"/>
    <w:rsid w:val="3BBD950A"/>
    <w:rsid w:val="3C1EF4A4"/>
    <w:rsid w:val="3E066B07"/>
    <w:rsid w:val="3E3DB2F4"/>
    <w:rsid w:val="3FB31198"/>
    <w:rsid w:val="408439CB"/>
    <w:rsid w:val="40897E49"/>
    <w:rsid w:val="40AC72B9"/>
    <w:rsid w:val="41A1B9C0"/>
    <w:rsid w:val="42785942"/>
    <w:rsid w:val="440D0666"/>
    <w:rsid w:val="4421E72D"/>
    <w:rsid w:val="4437B58B"/>
    <w:rsid w:val="45556788"/>
    <w:rsid w:val="478D75DD"/>
    <w:rsid w:val="4928E197"/>
    <w:rsid w:val="4A7F8838"/>
    <w:rsid w:val="4C947047"/>
    <w:rsid w:val="4F0D064D"/>
    <w:rsid w:val="51C752F4"/>
    <w:rsid w:val="5298491F"/>
    <w:rsid w:val="536CEF68"/>
    <w:rsid w:val="541028F1"/>
    <w:rsid w:val="54FE8F0F"/>
    <w:rsid w:val="5896E870"/>
    <w:rsid w:val="59159E4C"/>
    <w:rsid w:val="596D5521"/>
    <w:rsid w:val="5A16C450"/>
    <w:rsid w:val="5BA12709"/>
    <w:rsid w:val="5C3269FA"/>
    <w:rsid w:val="5F0FAB11"/>
    <w:rsid w:val="610C7665"/>
    <w:rsid w:val="618FC8FB"/>
    <w:rsid w:val="6201BD6C"/>
    <w:rsid w:val="63DB9450"/>
    <w:rsid w:val="644A9369"/>
    <w:rsid w:val="6481EAD9"/>
    <w:rsid w:val="64F3CFC7"/>
    <w:rsid w:val="675F1C6D"/>
    <w:rsid w:val="67ED7989"/>
    <w:rsid w:val="68D9406E"/>
    <w:rsid w:val="6A85C3B1"/>
    <w:rsid w:val="6ADF8BE4"/>
    <w:rsid w:val="6C088F03"/>
    <w:rsid w:val="6DE265E7"/>
    <w:rsid w:val="6E8BD516"/>
    <w:rsid w:val="6ED82118"/>
    <w:rsid w:val="6F152E71"/>
    <w:rsid w:val="6F6D09F9"/>
    <w:rsid w:val="7020823A"/>
    <w:rsid w:val="7069E867"/>
    <w:rsid w:val="709276AB"/>
    <w:rsid w:val="7150E9EF"/>
    <w:rsid w:val="72E27E6D"/>
    <w:rsid w:val="751968FB"/>
    <w:rsid w:val="757396D0"/>
    <w:rsid w:val="75EA5F26"/>
    <w:rsid w:val="768BD247"/>
    <w:rsid w:val="774D3AE3"/>
    <w:rsid w:val="77E978D7"/>
    <w:rsid w:val="7C00F7E4"/>
    <w:rsid w:val="7C207935"/>
    <w:rsid w:val="7D68DA57"/>
    <w:rsid w:val="7DADD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E4C0"/>
  <w15:chartTrackingRefBased/>
  <w15:docId w15:val="{7FA8BC1D-90B7-422B-A68A-C86A9739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1811"/>
    <w:pPr>
      <w:tabs>
        <w:tab w:val="center" w:pos="4536"/>
        <w:tab w:val="right" w:pos="9072"/>
      </w:tabs>
    </w:pPr>
  </w:style>
  <w:style w:type="character" w:customStyle="1" w:styleId="NagwekZnak">
    <w:name w:val="Nagłówek Znak"/>
    <w:basedOn w:val="Domylnaczcionkaakapitu"/>
    <w:link w:val="Nagwek"/>
    <w:uiPriority w:val="99"/>
    <w:rsid w:val="00F51811"/>
  </w:style>
  <w:style w:type="paragraph" w:styleId="Stopka">
    <w:name w:val="footer"/>
    <w:basedOn w:val="Normalny"/>
    <w:link w:val="StopkaZnak"/>
    <w:uiPriority w:val="99"/>
    <w:unhideWhenUsed/>
    <w:rsid w:val="00F51811"/>
    <w:pPr>
      <w:tabs>
        <w:tab w:val="center" w:pos="4536"/>
        <w:tab w:val="right" w:pos="9072"/>
      </w:tabs>
    </w:pPr>
  </w:style>
  <w:style w:type="character" w:customStyle="1" w:styleId="StopkaZnak">
    <w:name w:val="Stopka Znak"/>
    <w:basedOn w:val="Domylnaczcionkaakapitu"/>
    <w:link w:val="Stopka"/>
    <w:uiPriority w:val="99"/>
    <w:rsid w:val="00F51811"/>
  </w:style>
  <w:style w:type="paragraph" w:styleId="NormalnyWeb">
    <w:name w:val="Normal (Web)"/>
    <w:basedOn w:val="Normalny"/>
    <w:uiPriority w:val="99"/>
    <w:unhideWhenUsed/>
    <w:rsid w:val="00F51811"/>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F51811"/>
    <w:rPr>
      <w:color w:val="0563C1" w:themeColor="hyperlink"/>
      <w:u w:val="single"/>
    </w:rPr>
  </w:style>
  <w:style w:type="character" w:styleId="Nierozpoznanawzmianka">
    <w:name w:val="Unresolved Mention"/>
    <w:basedOn w:val="Domylnaczcionkaakapitu"/>
    <w:uiPriority w:val="99"/>
    <w:semiHidden/>
    <w:unhideWhenUsed/>
    <w:rsid w:val="00F51811"/>
    <w:rPr>
      <w:color w:val="605E5C"/>
      <w:shd w:val="clear" w:color="auto" w:fill="E1DFDD"/>
    </w:rPr>
  </w:style>
  <w:style w:type="character" w:styleId="Numerstrony">
    <w:name w:val="page number"/>
    <w:basedOn w:val="Domylnaczcionkaakapitu"/>
    <w:uiPriority w:val="99"/>
    <w:semiHidden/>
    <w:unhideWhenUsed/>
    <w:rsid w:val="00623B82"/>
  </w:style>
  <w:style w:type="character" w:customStyle="1" w:styleId="cf01">
    <w:name w:val="cf01"/>
    <w:basedOn w:val="Domylnaczcionkaakapitu"/>
    <w:rsid w:val="00EC3681"/>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1322D8"/>
    <w:rPr>
      <w:b/>
      <w:bCs/>
    </w:rPr>
  </w:style>
  <w:style w:type="paragraph" w:styleId="Tekstkomentarza">
    <w:name w:val="annotation text"/>
    <w:basedOn w:val="Normalny"/>
    <w:link w:val="TekstkomentarzaZnak"/>
    <w:uiPriority w:val="99"/>
    <w:unhideWhenUsed/>
    <w:rsid w:val="003E0562"/>
    <w:rPr>
      <w:sz w:val="20"/>
      <w:szCs w:val="20"/>
    </w:rPr>
  </w:style>
  <w:style w:type="character" w:customStyle="1" w:styleId="TekstkomentarzaZnak">
    <w:name w:val="Tekst komentarza Znak"/>
    <w:basedOn w:val="Domylnaczcionkaakapitu"/>
    <w:link w:val="Tekstkomentarza"/>
    <w:uiPriority w:val="99"/>
    <w:rsid w:val="003E0562"/>
    <w:rPr>
      <w:sz w:val="20"/>
      <w:szCs w:val="20"/>
    </w:rPr>
  </w:style>
  <w:style w:type="character" w:styleId="Odwoaniedokomentarza">
    <w:name w:val="annotation reference"/>
    <w:basedOn w:val="Domylnaczcionkaakapitu"/>
    <w:uiPriority w:val="99"/>
    <w:semiHidden/>
    <w:unhideWhenUsed/>
    <w:rsid w:val="003E0562"/>
    <w:rPr>
      <w:sz w:val="16"/>
      <w:szCs w:val="16"/>
    </w:rPr>
  </w:style>
  <w:style w:type="character" w:customStyle="1" w:styleId="TematkomentarzaZnak">
    <w:name w:val="Temat komentarza Znak"/>
    <w:basedOn w:val="TekstkomentarzaZnak"/>
    <w:link w:val="Tematkomentarza"/>
    <w:uiPriority w:val="99"/>
    <w:semiHidden/>
    <w:rsid w:val="001322D8"/>
    <w:rPr>
      <w:b/>
      <w:bCs/>
      <w:sz w:val="20"/>
      <w:szCs w:val="20"/>
    </w:rPr>
  </w:style>
  <w:style w:type="paragraph" w:styleId="Poprawka">
    <w:name w:val="Revision"/>
    <w:hidden/>
    <w:uiPriority w:val="99"/>
    <w:semiHidden/>
    <w:rsid w:val="00E95081"/>
  </w:style>
  <w:style w:type="paragraph" w:styleId="Tekstprzypisudolnego">
    <w:name w:val="footnote text"/>
    <w:basedOn w:val="Normalny"/>
    <w:link w:val="TekstprzypisudolnegoZnak"/>
    <w:uiPriority w:val="99"/>
    <w:semiHidden/>
    <w:unhideWhenUsed/>
    <w:rsid w:val="00036D29"/>
    <w:rPr>
      <w:rFonts w:ascii="ING Me" w:hAnsi="ING Me" w:cs="Arial"/>
      <w:spacing w:val="10"/>
      <w:kern w:val="24"/>
      <w:position w:val="2"/>
      <w:sz w:val="20"/>
      <w:szCs w:val="20"/>
      <w:lang w:val="en-GB"/>
    </w:rPr>
  </w:style>
  <w:style w:type="character" w:customStyle="1" w:styleId="TekstprzypisudolnegoZnak">
    <w:name w:val="Tekst przypisu dolnego Znak"/>
    <w:basedOn w:val="Domylnaczcionkaakapitu"/>
    <w:link w:val="Tekstprzypisudolnego"/>
    <w:uiPriority w:val="99"/>
    <w:semiHidden/>
    <w:rsid w:val="00036D29"/>
    <w:rPr>
      <w:rFonts w:ascii="ING Me" w:hAnsi="ING Me" w:cs="Arial"/>
      <w:spacing w:val="10"/>
      <w:kern w:val="24"/>
      <w:position w:val="2"/>
      <w:sz w:val="20"/>
      <w:szCs w:val="20"/>
      <w:lang w:val="en-GB"/>
    </w:rPr>
  </w:style>
  <w:style w:type="character" w:styleId="Odwoanieprzypisudolnego">
    <w:name w:val="footnote reference"/>
    <w:basedOn w:val="Domylnaczcionkaakapitu"/>
    <w:uiPriority w:val="99"/>
    <w:semiHidden/>
    <w:unhideWhenUsed/>
    <w:rsid w:val="00036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214">
      <w:bodyDiv w:val="1"/>
      <w:marLeft w:val="0"/>
      <w:marRight w:val="0"/>
      <w:marTop w:val="0"/>
      <w:marBottom w:val="0"/>
      <w:divBdr>
        <w:top w:val="none" w:sz="0" w:space="0" w:color="auto"/>
        <w:left w:val="none" w:sz="0" w:space="0" w:color="auto"/>
        <w:bottom w:val="none" w:sz="0" w:space="0" w:color="auto"/>
        <w:right w:val="none" w:sz="0" w:space="0" w:color="auto"/>
      </w:divBdr>
    </w:div>
    <w:div w:id="1166554902">
      <w:bodyDiv w:val="1"/>
      <w:marLeft w:val="0"/>
      <w:marRight w:val="0"/>
      <w:marTop w:val="0"/>
      <w:marBottom w:val="0"/>
      <w:divBdr>
        <w:top w:val="none" w:sz="0" w:space="0" w:color="auto"/>
        <w:left w:val="none" w:sz="0" w:space="0" w:color="auto"/>
        <w:bottom w:val="none" w:sz="0" w:space="0" w:color="auto"/>
        <w:right w:val="none" w:sz="0" w:space="0" w:color="auto"/>
      </w:divBdr>
    </w:div>
    <w:div w:id="1726634769">
      <w:bodyDiv w:val="1"/>
      <w:marLeft w:val="0"/>
      <w:marRight w:val="0"/>
      <w:marTop w:val="0"/>
      <w:marBottom w:val="0"/>
      <w:divBdr>
        <w:top w:val="none" w:sz="0" w:space="0" w:color="auto"/>
        <w:left w:val="none" w:sz="0" w:space="0" w:color="auto"/>
        <w:bottom w:val="none" w:sz="0" w:space="0" w:color="auto"/>
        <w:right w:val="none" w:sz="0" w:space="0" w:color="auto"/>
      </w:divBdr>
    </w:div>
    <w:div w:id="1727802471">
      <w:bodyDiv w:val="1"/>
      <w:marLeft w:val="0"/>
      <w:marRight w:val="0"/>
      <w:marTop w:val="0"/>
      <w:marBottom w:val="0"/>
      <w:divBdr>
        <w:top w:val="none" w:sz="0" w:space="0" w:color="auto"/>
        <w:left w:val="none" w:sz="0" w:space="0" w:color="auto"/>
        <w:bottom w:val="none" w:sz="0" w:space="0" w:color="auto"/>
        <w:right w:val="none" w:sz="0" w:space="0" w:color="auto"/>
      </w:divBdr>
    </w:div>
    <w:div w:id="18214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mckinsey.com/business-functions/people-and-organizational-performance/our-insights/putting-a-value-on-training" TargetMode="External"/><Relationship Id="rId1" Type="http://schemas.openxmlformats.org/officeDocument/2006/relationships/hyperlink" Target="https://pl.wikipedia.org/wiki/Krzywa_zapominan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217582EBC9184480E3349EB928ED9E" ma:contentTypeVersion="4" ma:contentTypeDescription="Utwórz nowy dokument." ma:contentTypeScope="" ma:versionID="287ee16714872e70e9ba2941c5af06cf">
  <xsd:schema xmlns:xsd="http://www.w3.org/2001/XMLSchema" xmlns:xs="http://www.w3.org/2001/XMLSchema" xmlns:p="http://schemas.microsoft.com/office/2006/metadata/properties" xmlns:ns2="a85f84d5-74e9-4d60-b194-737b2abba17a" targetNamespace="http://schemas.microsoft.com/office/2006/metadata/properties" ma:root="true" ma:fieldsID="044da7a4a71cda7a693502bd67a6d5e2" ns2:_="">
    <xsd:import namespace="a85f84d5-74e9-4d60-b194-737b2abba1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f84d5-74e9-4d60-b194-737b2abba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3DF9D-7957-40E3-8EA5-22CF4E5C3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f84d5-74e9-4d60-b194-737b2abba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AACC0-C3B7-4B61-AD8F-DFA659B52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CADEF-3758-4A8E-AE5F-50C61359E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9348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Kamila Kuczynska</cp:lastModifiedBy>
  <cp:revision>3</cp:revision>
  <dcterms:created xsi:type="dcterms:W3CDTF">2022-09-05T07:59:00Z</dcterms:created>
  <dcterms:modified xsi:type="dcterms:W3CDTF">2022-09-26T14:46:00Z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0x0101006B217582EBC9184480E3349EB928ED9E</vt:lpwstr>
  </property>
</Properties>
</file>